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C314F" w14:textId="6B1C822C" w:rsidR="00FA0350" w:rsidRPr="00686B32" w:rsidRDefault="000B1FB9" w:rsidP="00FA0350">
      <w:pPr>
        <w:rPr>
          <w:lang w:val="en-GB"/>
        </w:rPr>
      </w:pPr>
      <w:r>
        <w:rPr>
          <w:rFonts w:cs="Arial"/>
          <w:noProof/>
          <w:color w:val="979792"/>
          <w:sz w:val="40"/>
          <w:szCs w:val="48"/>
          <w:lang w:val="en-GB" w:eastAsia="en-GB"/>
        </w:rPr>
        <w:drawing>
          <wp:anchor distT="0" distB="0" distL="114300" distR="114300" simplePos="0" relativeHeight="251659776" behindDoc="1" locked="0" layoutInCell="1" allowOverlap="1" wp14:anchorId="2986E3C9" wp14:editId="0237C5B0">
            <wp:simplePos x="0" y="0"/>
            <wp:positionH relativeFrom="column">
              <wp:posOffset>3895277</wp:posOffset>
            </wp:positionH>
            <wp:positionV relativeFrom="paragraph">
              <wp:posOffset>-1049776</wp:posOffset>
            </wp:positionV>
            <wp:extent cx="2303780" cy="700379"/>
            <wp:effectExtent l="0" t="0" r="127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HS_logo.jpg"/>
                    <pic:cNvPicPr/>
                  </pic:nvPicPr>
                  <pic:blipFill>
                    <a:blip r:embed="rId8"/>
                    <a:stretch>
                      <a:fillRect/>
                    </a:stretch>
                  </pic:blipFill>
                  <pic:spPr>
                    <a:xfrm>
                      <a:off x="0" y="0"/>
                      <a:ext cx="2303780" cy="700379"/>
                    </a:xfrm>
                    <a:prstGeom prst="rect">
                      <a:avLst/>
                    </a:prstGeom>
                  </pic:spPr>
                </pic:pic>
              </a:graphicData>
            </a:graphic>
            <wp14:sizeRelH relativeFrom="margin">
              <wp14:pctWidth>0</wp14:pctWidth>
            </wp14:sizeRelH>
            <wp14:sizeRelV relativeFrom="margin">
              <wp14:pctHeight>0</wp14:pctHeight>
            </wp14:sizeRelV>
          </wp:anchor>
        </w:drawing>
      </w:r>
      <w:r w:rsidR="0044087D">
        <w:rPr>
          <w:rFonts w:cs="Arial"/>
          <w:noProof/>
          <w:color w:val="979792"/>
          <w:sz w:val="40"/>
          <w:szCs w:val="48"/>
          <w:lang w:val="en-GB" w:eastAsia="en-GB"/>
        </w:rPr>
        <mc:AlternateContent>
          <mc:Choice Requires="wps">
            <w:drawing>
              <wp:anchor distT="0" distB="0" distL="114300" distR="114300" simplePos="0" relativeHeight="251655680" behindDoc="1" locked="0" layoutInCell="1" allowOverlap="1" wp14:anchorId="4E345C75" wp14:editId="2CC42627">
                <wp:simplePos x="0" y="0"/>
                <wp:positionH relativeFrom="column">
                  <wp:posOffset>2538632</wp:posOffset>
                </wp:positionH>
                <wp:positionV relativeFrom="paragraph">
                  <wp:posOffset>-1383470</wp:posOffset>
                </wp:positionV>
                <wp:extent cx="4114800" cy="1602000"/>
                <wp:effectExtent l="0" t="0" r="0" b="0"/>
                <wp:wrapNone/>
                <wp:docPr id="16" name="Rectangle 16"/>
                <wp:cNvGraphicFramePr/>
                <a:graphic xmlns:a="http://schemas.openxmlformats.org/drawingml/2006/main">
                  <a:graphicData uri="http://schemas.microsoft.com/office/word/2010/wordprocessingShape">
                    <wps:wsp>
                      <wps:cNvSpPr/>
                      <wps:spPr>
                        <a:xfrm>
                          <a:off x="0" y="0"/>
                          <a:ext cx="4114800" cy="1602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3E02E6" id="Rectangle 16" o:spid="_x0000_s1026" style="position:absolute;margin-left:199.9pt;margin-top:-108.95pt;width:324pt;height:126.1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" fillcolor="white [3212]" stroked="f" strokeweight="1pt"/>
            </w:pict>
          </mc:Fallback>
        </mc:AlternateContent>
      </w:r>
    </w:p>
    <w:p w14:paraId="337C7BE4" w14:textId="40CB99F7" w:rsidR="00FA0350" w:rsidRPr="00686B32" w:rsidRDefault="00FA0350" w:rsidP="00FA0350">
      <w:pPr>
        <w:rPr>
          <w:lang w:val="en-GB"/>
        </w:rPr>
      </w:pPr>
    </w:p>
    <w:p w14:paraId="49A9ABA6" w14:textId="5D82A776" w:rsidR="00FA0350" w:rsidRPr="00686B32" w:rsidRDefault="00742E23" w:rsidP="00FA0350">
      <w:pPr>
        <w:rPr>
          <w:lang w:val="en-GB"/>
        </w:rPr>
      </w:pPr>
      <w:r w:rsidRPr="00686B32">
        <w:rPr>
          <w:noProof/>
          <w:lang w:val="en-GB" w:eastAsia="en-GB"/>
        </w:rPr>
        <mc:AlternateContent>
          <mc:Choice Requires="wps">
            <w:drawing>
              <wp:anchor distT="0" distB="0" distL="114300" distR="114300" simplePos="0" relativeHeight="251656704" behindDoc="0" locked="0" layoutInCell="1" allowOverlap="1" wp14:anchorId="1286E682" wp14:editId="770FADBE">
                <wp:simplePos x="0" y="0"/>
                <wp:positionH relativeFrom="column">
                  <wp:posOffset>-713105</wp:posOffset>
                </wp:positionH>
                <wp:positionV relativeFrom="paragraph">
                  <wp:posOffset>187325</wp:posOffset>
                </wp:positionV>
                <wp:extent cx="6455410" cy="1857375"/>
                <wp:effectExtent l="0" t="0" r="0" b="952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185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B1D50" w14:textId="66A86DF7" w:rsidR="00245359" w:rsidRPr="000E4A0A" w:rsidRDefault="0085068A" w:rsidP="00F86BE8">
                            <w:pPr>
                              <w:pStyle w:val="Heading1"/>
                              <w:spacing w:before="0"/>
                              <w:rPr>
                                <w:b w:val="0"/>
                                <w:noProof/>
                                <w:sz w:val="60"/>
                                <w:szCs w:val="60"/>
                                <w:lang w:val="en-GB"/>
                              </w:rPr>
                            </w:pPr>
                            <w:r>
                              <w:rPr>
                                <w:noProof/>
                                <w:sz w:val="60"/>
                                <w:szCs w:val="60"/>
                                <w:lang w:val="en-GB"/>
                              </w:rPr>
                              <w:t>Overview of benefits</w:t>
                            </w:r>
                            <w:r w:rsidR="008A5012">
                              <w:rPr>
                                <w:noProof/>
                                <w:sz w:val="60"/>
                                <w:szCs w:val="60"/>
                                <w:lang w:val="en-GB"/>
                              </w:rPr>
                              <w:t xml:space="preserve"> </w:t>
                            </w:r>
                            <w:bookmarkStart w:id="0" w:name="_GoBack"/>
                            <w:bookmarkEnd w:id="0"/>
                          </w:p>
                          <w:p w14:paraId="2C586DC7" w14:textId="77777777" w:rsidR="0085068A" w:rsidRDefault="0085068A" w:rsidP="000E4A0A">
                            <w:pPr>
                              <w:pStyle w:val="Heading2"/>
                              <w:rPr>
                                <w:noProof/>
                                <w:lang w:val="en-GB"/>
                              </w:rPr>
                            </w:pPr>
                          </w:p>
                          <w:p w14:paraId="5EF07448" w14:textId="1B4B21B2" w:rsidR="00245359" w:rsidRPr="008721AA" w:rsidRDefault="009E71AC" w:rsidP="000E4A0A">
                            <w:pPr>
                              <w:pStyle w:val="Heading2"/>
                              <w:rPr>
                                <w:b w:val="0"/>
                                <w:noProof/>
                                <w:lang w:val="en-GB"/>
                              </w:rPr>
                            </w:pPr>
                            <w:r>
                              <w:rPr>
                                <w:noProof/>
                                <w:lang w:val="en-GB"/>
                              </w:rPr>
                              <w:t>Talent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6E682" id="_x0000_t202" coordsize="21600,21600" o:spt="202" path="m,l,21600r21600,l21600,xe">
                <v:stroke joinstyle="miter"/>
                <v:path gradientshapeok="t" o:connecttype="rect"/>
              </v:shapetype>
              <v:shape id="Text Box 8" o:spid="_x0000_s1026" type="#_x0000_t202" style="position:absolute;margin-left:-56.15pt;margin-top:14.75pt;width:508.3pt;height:14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" filled="f" stroked="f">
                <v:textbox>
                  <w:txbxContent>
                    <w:p w14:paraId="678B1D50" w14:textId="66A86DF7" w:rsidR="00245359" w:rsidRPr="000E4A0A" w:rsidRDefault="0085068A" w:rsidP="00F86BE8">
                      <w:pPr>
                        <w:pStyle w:val="Heading1"/>
                        <w:spacing w:before="0"/>
                        <w:rPr>
                          <w:b w:val="0"/>
                          <w:noProof/>
                          <w:sz w:val="60"/>
                          <w:szCs w:val="60"/>
                          <w:lang w:val="en-GB"/>
                        </w:rPr>
                      </w:pPr>
                      <w:r>
                        <w:rPr>
                          <w:noProof/>
                          <w:sz w:val="60"/>
                          <w:szCs w:val="60"/>
                          <w:lang w:val="en-GB"/>
                        </w:rPr>
                        <w:t>Overview of benefits</w:t>
                      </w:r>
                      <w:r w:rsidR="008A5012">
                        <w:rPr>
                          <w:noProof/>
                          <w:sz w:val="60"/>
                          <w:szCs w:val="60"/>
                          <w:lang w:val="en-GB"/>
                        </w:rPr>
                        <w:t xml:space="preserve"> </w:t>
                      </w:r>
                      <w:bookmarkStart w:id="1" w:name="_GoBack"/>
                      <w:bookmarkEnd w:id="1"/>
                    </w:p>
                    <w:p w14:paraId="2C586DC7" w14:textId="77777777" w:rsidR="0085068A" w:rsidRDefault="0085068A" w:rsidP="000E4A0A">
                      <w:pPr>
                        <w:pStyle w:val="Heading2"/>
                        <w:rPr>
                          <w:noProof/>
                          <w:lang w:val="en-GB"/>
                        </w:rPr>
                      </w:pPr>
                    </w:p>
                    <w:p w14:paraId="5EF07448" w14:textId="1B4B21B2" w:rsidR="00245359" w:rsidRPr="008721AA" w:rsidRDefault="009E71AC" w:rsidP="000E4A0A">
                      <w:pPr>
                        <w:pStyle w:val="Heading2"/>
                        <w:rPr>
                          <w:b w:val="0"/>
                          <w:noProof/>
                          <w:lang w:val="en-GB"/>
                        </w:rPr>
                      </w:pPr>
                      <w:r>
                        <w:rPr>
                          <w:noProof/>
                          <w:lang w:val="en-GB"/>
                        </w:rPr>
                        <w:t>Talent Management</w:t>
                      </w:r>
                    </w:p>
                  </w:txbxContent>
                </v:textbox>
              </v:shape>
            </w:pict>
          </mc:Fallback>
        </mc:AlternateContent>
      </w:r>
    </w:p>
    <w:p w14:paraId="0D2AE6A2" w14:textId="29C29445" w:rsidR="00FA0350" w:rsidRPr="00686B32" w:rsidRDefault="00FA0350" w:rsidP="00FA0350">
      <w:pPr>
        <w:rPr>
          <w:lang w:val="en-GB"/>
        </w:rPr>
      </w:pPr>
    </w:p>
    <w:p w14:paraId="41DE9AD6" w14:textId="1D8B06F1" w:rsidR="00FA0350" w:rsidRPr="00686B32" w:rsidRDefault="00FA0350" w:rsidP="00FA0350">
      <w:pPr>
        <w:rPr>
          <w:lang w:val="en-GB"/>
        </w:rPr>
      </w:pPr>
    </w:p>
    <w:p w14:paraId="13E6D03F" w14:textId="4B8A3E75" w:rsidR="00FA0350" w:rsidRPr="00686B32" w:rsidRDefault="00FA0350" w:rsidP="00FA0350">
      <w:pPr>
        <w:rPr>
          <w:lang w:val="en-GB"/>
        </w:rPr>
      </w:pPr>
    </w:p>
    <w:p w14:paraId="18CFC5D3" w14:textId="2A399B1A" w:rsidR="00FA0350" w:rsidRPr="00686B32" w:rsidRDefault="00FA0350" w:rsidP="00FA0350">
      <w:pPr>
        <w:rPr>
          <w:lang w:val="en-GB"/>
        </w:rPr>
      </w:pPr>
    </w:p>
    <w:p w14:paraId="75E4E752" w14:textId="28BEEAA4" w:rsidR="00FA0350" w:rsidRPr="00686B32" w:rsidRDefault="009076FA" w:rsidP="00FA0350">
      <w:pPr>
        <w:rPr>
          <w:lang w:val="en-GB"/>
        </w:rPr>
      </w:pPr>
      <w:r>
        <w:rPr>
          <w:rFonts w:cs="Arial"/>
          <w:noProof/>
          <w:color w:val="0070C0"/>
          <w:sz w:val="52"/>
          <w:szCs w:val="72"/>
          <w:lang w:val="en-GB" w:eastAsia="en-GB"/>
        </w:rPr>
        <w:drawing>
          <wp:anchor distT="0" distB="0" distL="114300" distR="114300" simplePos="0" relativeHeight="251657728" behindDoc="1" locked="0" layoutInCell="1" allowOverlap="1" wp14:anchorId="7C6D5FA7" wp14:editId="66F06F93">
            <wp:simplePos x="0" y="0"/>
            <wp:positionH relativeFrom="margin">
              <wp:posOffset>-116518</wp:posOffset>
            </wp:positionH>
            <wp:positionV relativeFrom="margin">
              <wp:posOffset>2529205</wp:posOffset>
            </wp:positionV>
            <wp:extent cx="10963275" cy="6374765"/>
            <wp:effectExtent l="0" t="0" r="9525"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ady Now.eps"/>
                    <pic:cNvPicPr/>
                  </pic:nvPicPr>
                  <pic:blipFill>
                    <a:blip r:embed="rId9">
                      <a:extLst>
                        <a:ext uri="{28A0092B-C50C-407E-A947-70E740481C1C}">
                          <a14:useLocalDpi xmlns:a14="http://schemas.microsoft.com/office/drawing/2010/main" val="0"/>
                        </a:ext>
                      </a:extLst>
                    </a:blip>
                    <a:stretch>
                      <a:fillRect/>
                    </a:stretch>
                  </pic:blipFill>
                  <pic:spPr>
                    <a:xfrm>
                      <a:off x="0" y="0"/>
                      <a:ext cx="10963275" cy="6374765"/>
                    </a:xfrm>
                    <a:prstGeom prst="rect">
                      <a:avLst/>
                    </a:prstGeom>
                  </pic:spPr>
                </pic:pic>
              </a:graphicData>
            </a:graphic>
            <wp14:sizeRelH relativeFrom="margin">
              <wp14:pctWidth>0</wp14:pctWidth>
            </wp14:sizeRelH>
            <wp14:sizeRelV relativeFrom="margin">
              <wp14:pctHeight>0</wp14:pctHeight>
            </wp14:sizeRelV>
          </wp:anchor>
        </w:drawing>
      </w:r>
    </w:p>
    <w:p w14:paraId="1C4068D0" w14:textId="6896239E" w:rsidR="00FA0350" w:rsidRPr="00686B32" w:rsidRDefault="00FA0350" w:rsidP="00FA0350">
      <w:pPr>
        <w:rPr>
          <w:lang w:val="en-GB"/>
        </w:rPr>
      </w:pPr>
    </w:p>
    <w:p w14:paraId="6E01BE57" w14:textId="62759A3E" w:rsidR="00FA0350" w:rsidRPr="00686B32" w:rsidRDefault="00FA0350" w:rsidP="00FA0350">
      <w:pPr>
        <w:rPr>
          <w:lang w:val="en-GB"/>
        </w:rPr>
      </w:pPr>
    </w:p>
    <w:p w14:paraId="53EFF415" w14:textId="2376941D" w:rsidR="00FA0350" w:rsidRPr="00686B32" w:rsidRDefault="00FA0350" w:rsidP="00FA0350">
      <w:pPr>
        <w:rPr>
          <w:lang w:val="en-GB"/>
        </w:rPr>
      </w:pPr>
    </w:p>
    <w:p w14:paraId="3773B9CC" w14:textId="6F3F2DC6" w:rsidR="00FA0350" w:rsidRPr="00686B32" w:rsidRDefault="00FA0350" w:rsidP="00FA0350">
      <w:pPr>
        <w:rPr>
          <w:lang w:val="en-GB"/>
        </w:rPr>
      </w:pPr>
    </w:p>
    <w:p w14:paraId="6DAB9DB9" w14:textId="4611318C" w:rsidR="00FA0350" w:rsidRPr="00686B32" w:rsidRDefault="00FA0350" w:rsidP="00FA0350">
      <w:pPr>
        <w:rPr>
          <w:lang w:val="en-GB"/>
        </w:rPr>
      </w:pPr>
    </w:p>
    <w:p w14:paraId="6BCEC182" w14:textId="75067531" w:rsidR="00FA0350" w:rsidRPr="00686B32" w:rsidRDefault="00FA0350" w:rsidP="00FA0350">
      <w:pPr>
        <w:rPr>
          <w:lang w:val="en-GB"/>
        </w:rPr>
      </w:pPr>
    </w:p>
    <w:p w14:paraId="75E28971" w14:textId="7B303E63" w:rsidR="00FA0350" w:rsidRPr="00686B32" w:rsidRDefault="00FA0350" w:rsidP="00FA0350">
      <w:pPr>
        <w:rPr>
          <w:lang w:val="en-GB"/>
        </w:rPr>
      </w:pPr>
    </w:p>
    <w:p w14:paraId="0EBF9F94" w14:textId="4CB9EB3E" w:rsidR="00FA0350" w:rsidRPr="00686B32" w:rsidRDefault="00FA0350" w:rsidP="00FA0350">
      <w:pPr>
        <w:rPr>
          <w:lang w:val="en-GB"/>
        </w:rPr>
      </w:pPr>
    </w:p>
    <w:p w14:paraId="6859970D" w14:textId="157CBB3C" w:rsidR="00FA0350" w:rsidRPr="00686B32" w:rsidRDefault="00FA0350" w:rsidP="00FA0350">
      <w:pPr>
        <w:rPr>
          <w:lang w:val="en-GB"/>
        </w:rPr>
      </w:pPr>
    </w:p>
    <w:p w14:paraId="0E206D30" w14:textId="77777777" w:rsidR="00BE668D" w:rsidRDefault="00BE668D" w:rsidP="00BE668D">
      <w:pPr>
        <w:rPr>
          <w:lang w:val="en-GB"/>
        </w:rPr>
      </w:pPr>
    </w:p>
    <w:p w14:paraId="73ADC0A6" w14:textId="04332506" w:rsidR="00BE668D" w:rsidRPr="0016783E" w:rsidRDefault="0016783E" w:rsidP="00BE668D">
      <w:pPr>
        <w:rPr>
          <w:vertAlign w:val="subscript"/>
          <w:lang w:val="en-GB"/>
        </w:rPr>
      </w:pPr>
      <w:r>
        <w:rPr>
          <w:vertAlign w:val="subscript"/>
          <w:lang w:val="en-GB"/>
        </w:rPr>
        <w:softHyphen/>
      </w:r>
    </w:p>
    <w:p w14:paraId="2C8447EF" w14:textId="77777777" w:rsidR="00BE668D" w:rsidRDefault="00BE668D" w:rsidP="00BE668D">
      <w:pPr>
        <w:rPr>
          <w:lang w:val="en-GB"/>
        </w:rPr>
      </w:pPr>
    </w:p>
    <w:p w14:paraId="58C9F76C" w14:textId="77777777" w:rsidR="00BE668D" w:rsidRDefault="00BE668D" w:rsidP="00BE668D">
      <w:pPr>
        <w:rPr>
          <w:lang w:val="en-GB"/>
        </w:rPr>
      </w:pPr>
    </w:p>
    <w:p w14:paraId="0EAE7016" w14:textId="77777777" w:rsidR="00BE668D" w:rsidRDefault="00BE668D" w:rsidP="00BE668D">
      <w:pPr>
        <w:rPr>
          <w:lang w:val="en-GB"/>
        </w:rPr>
      </w:pPr>
    </w:p>
    <w:p w14:paraId="767E24E3" w14:textId="6D2498AE" w:rsidR="00BE668D" w:rsidRDefault="00BE668D" w:rsidP="00BE668D">
      <w:pPr>
        <w:rPr>
          <w:lang w:val="en-GB"/>
        </w:rPr>
      </w:pPr>
    </w:p>
    <w:p w14:paraId="615781D4" w14:textId="7D70F5E5" w:rsidR="00BE668D" w:rsidRDefault="00BE668D" w:rsidP="00BE668D">
      <w:pPr>
        <w:rPr>
          <w:lang w:val="en-GB"/>
        </w:rPr>
      </w:pPr>
    </w:p>
    <w:p w14:paraId="32FCB5BA" w14:textId="4763ED89" w:rsidR="004E29CF" w:rsidRPr="002141EF" w:rsidRDefault="007E03F6" w:rsidP="002141EF">
      <w:pPr>
        <w:rPr>
          <w:lang w:val="en-GB"/>
        </w:rPr>
      </w:pPr>
      <w:r>
        <w:rPr>
          <w:rFonts w:ascii="Times New Roman" w:hAnsi="Times New Roman"/>
          <w:noProof/>
          <w:lang w:val="en-GB" w:eastAsia="en-GB"/>
        </w:rPr>
        <mc:AlternateContent>
          <mc:Choice Requires="wps">
            <w:drawing>
              <wp:anchor distT="0" distB="0" distL="114300" distR="114300" simplePos="0" relativeHeight="251663872" behindDoc="0" locked="0" layoutInCell="1" allowOverlap="1" wp14:anchorId="6591B123" wp14:editId="07BF0BDB">
                <wp:simplePos x="0" y="0"/>
                <wp:positionH relativeFrom="column">
                  <wp:posOffset>-752475</wp:posOffset>
                </wp:positionH>
                <wp:positionV relativeFrom="paragraph">
                  <wp:posOffset>758190</wp:posOffset>
                </wp:positionV>
                <wp:extent cx="3308985" cy="359410"/>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E8EF8" w14:textId="77777777" w:rsidR="007E03F6" w:rsidRPr="00411D5F" w:rsidRDefault="007E03F6" w:rsidP="007E03F6">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530F80C2" w14:textId="77777777" w:rsidR="007E03F6" w:rsidRDefault="007E03F6" w:rsidP="007E03F6">
                            <w:pPr>
                              <w:spacing w:line="276" w:lineRule="auto"/>
                              <w:rPr>
                                <w:rFonts w:cs="Arial"/>
                                <w:noProof/>
                                <w:color w:val="72858B"/>
                                <w:sz w:val="40"/>
                                <w:szCs w:val="4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1B123" id="Text Box 3" o:spid="_x0000_s1027" type="#_x0000_t202" style="position:absolute;margin-left:-59.25pt;margin-top:59.7pt;width:260.55pt;height:28.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" filled="f" stroked="f">
                <v:textbox>
                  <w:txbxContent>
                    <w:p w14:paraId="178E8EF8" w14:textId="77777777" w:rsidR="007E03F6" w:rsidRPr="00411D5F" w:rsidRDefault="007E03F6" w:rsidP="007E03F6">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530F80C2" w14:textId="77777777" w:rsidR="007E03F6" w:rsidRDefault="007E03F6" w:rsidP="007E03F6">
                      <w:pPr>
                        <w:spacing w:line="276" w:lineRule="auto"/>
                        <w:rPr>
                          <w:rFonts w:cs="Arial"/>
                          <w:noProof/>
                          <w:color w:val="72858B"/>
                          <w:sz w:val="40"/>
                          <w:szCs w:val="40"/>
                          <w:lang w:val="en-GB"/>
                        </w:rPr>
                      </w:pPr>
                    </w:p>
                  </w:txbxContent>
                </v:textbox>
              </v:shape>
            </w:pict>
          </mc:Fallback>
        </mc:AlternateContent>
      </w:r>
      <w:bookmarkStart w:id="2" w:name="_Toc480555637"/>
      <w:bookmarkStart w:id="3" w:name="_Toc480555818"/>
      <w:bookmarkStart w:id="4" w:name="_Toc480555890"/>
    </w:p>
    <w:bookmarkEnd w:id="2"/>
    <w:bookmarkEnd w:id="3"/>
    <w:bookmarkEnd w:id="4"/>
    <w:p w14:paraId="270D3A02" w14:textId="20AFA4F2" w:rsidR="002141EF" w:rsidRDefault="00B7443E" w:rsidP="002141EF">
      <w:pPr>
        <w:spacing w:after="0"/>
        <w:ind w:left="2160" w:hanging="2160"/>
        <w:jc w:val="center"/>
        <w:rPr>
          <w:rFonts w:cs="Arial"/>
          <w:b/>
          <w:bCs/>
          <w:color w:val="006AB4"/>
          <w:sz w:val="44"/>
          <w:szCs w:val="44"/>
        </w:rPr>
      </w:pPr>
      <w:r>
        <w:rPr>
          <w:rFonts w:cs="Arial"/>
          <w:b/>
          <w:bCs/>
          <w:color w:val="006AB4"/>
          <w:sz w:val="44"/>
          <w:szCs w:val="44"/>
        </w:rPr>
        <w:lastRenderedPageBreak/>
        <w:t>Talent management benefits</w:t>
      </w:r>
    </w:p>
    <w:p w14:paraId="5EEA4D49" w14:textId="1F222DA1" w:rsidR="002141EF" w:rsidRDefault="002141EF" w:rsidP="002141EF">
      <w:pPr>
        <w:spacing w:after="0"/>
        <w:ind w:left="2160" w:hanging="2160"/>
        <w:jc w:val="center"/>
        <w:rPr>
          <w:rFonts w:cs="Arial"/>
          <w:b/>
          <w:i/>
          <w:color w:val="006AB4"/>
        </w:rPr>
      </w:pPr>
    </w:p>
    <w:p w14:paraId="70C33138" w14:textId="77777777" w:rsidR="00B7443E" w:rsidRPr="007E00F3" w:rsidRDefault="00B7443E" w:rsidP="00B7443E">
      <w:pPr>
        <w:pStyle w:val="NoSpacing"/>
        <w:jc w:val="both"/>
        <w:rPr>
          <w:rFonts w:ascii="Arial" w:hAnsi="Arial" w:cs="Arial"/>
          <w:bCs/>
          <w:sz w:val="24"/>
          <w:szCs w:val="24"/>
        </w:rPr>
      </w:pPr>
      <w:r w:rsidRPr="007E00F3">
        <w:rPr>
          <w:rFonts w:ascii="Arial" w:hAnsi="Arial" w:cs="Arial"/>
          <w:bCs/>
          <w:sz w:val="24"/>
          <w:szCs w:val="24"/>
        </w:rPr>
        <w:t>The benefits of successfully embedding talent management are numerous and varied.  Below we have summarised some of the key longer-term benefits that the organisation can expect to achieve following successful implementation:</w:t>
      </w:r>
    </w:p>
    <w:p w14:paraId="0B44184C" w14:textId="77777777" w:rsidR="00B7443E" w:rsidRPr="007E00F3" w:rsidRDefault="00B7443E" w:rsidP="00B7443E">
      <w:pPr>
        <w:pStyle w:val="NoSpacing"/>
        <w:jc w:val="both"/>
        <w:rPr>
          <w:rFonts w:ascii="Arial" w:hAnsi="Arial" w:cs="Arial"/>
          <w:bCs/>
          <w:sz w:val="24"/>
          <w:szCs w:val="24"/>
        </w:rPr>
      </w:pPr>
    </w:p>
    <w:p w14:paraId="4E64E543" w14:textId="0AFDE34E" w:rsidR="00B7443E" w:rsidRDefault="00B7443E" w:rsidP="00B7443E">
      <w:pPr>
        <w:pStyle w:val="NoSpacing"/>
        <w:numPr>
          <w:ilvl w:val="0"/>
          <w:numId w:val="32"/>
        </w:numPr>
        <w:ind w:left="426" w:hanging="426"/>
        <w:jc w:val="both"/>
        <w:rPr>
          <w:rFonts w:ascii="Arial" w:hAnsi="Arial" w:cs="Arial"/>
          <w:bCs/>
          <w:sz w:val="24"/>
          <w:szCs w:val="24"/>
        </w:rPr>
      </w:pPr>
      <w:r w:rsidRPr="007E00F3">
        <w:rPr>
          <w:rFonts w:ascii="Arial" w:hAnsi="Arial" w:cs="Arial"/>
          <w:bCs/>
          <w:sz w:val="24"/>
          <w:szCs w:val="24"/>
          <w:u w:val="single"/>
        </w:rPr>
        <w:t>A driver of culture change</w:t>
      </w:r>
      <w:r w:rsidRPr="007E00F3">
        <w:rPr>
          <w:rFonts w:ascii="Arial" w:hAnsi="Arial" w:cs="Arial"/>
          <w:bCs/>
          <w:sz w:val="24"/>
          <w:szCs w:val="24"/>
        </w:rPr>
        <w:t xml:space="preserve"> – A talent management process that is underpinned by organisational values and behaviours will reinforce culture change.  This works through ensuring that part of the way that ‘talent’ is defined is down to the extent to which individuals are displaying the behaviours required to drive the desired culture.</w:t>
      </w:r>
    </w:p>
    <w:p w14:paraId="4905DFFB" w14:textId="016E8651" w:rsidR="00B7443E" w:rsidRDefault="00B7443E" w:rsidP="00B7443E">
      <w:pPr>
        <w:pStyle w:val="NoSpacing"/>
        <w:jc w:val="both"/>
        <w:rPr>
          <w:rFonts w:ascii="Arial" w:hAnsi="Arial" w:cs="Arial"/>
          <w:bCs/>
          <w:sz w:val="24"/>
          <w:szCs w:val="24"/>
        </w:rPr>
      </w:pPr>
    </w:p>
    <w:p w14:paraId="2A0BF931" w14:textId="42240329" w:rsidR="002C5642" w:rsidRPr="002C5642" w:rsidRDefault="00B7443E" w:rsidP="002C5642">
      <w:pPr>
        <w:pStyle w:val="NoSpacing"/>
        <w:numPr>
          <w:ilvl w:val="0"/>
          <w:numId w:val="32"/>
        </w:numPr>
        <w:ind w:left="426" w:hanging="426"/>
        <w:jc w:val="both"/>
        <w:rPr>
          <w:rFonts w:ascii="Arial" w:hAnsi="Arial" w:cs="Arial"/>
          <w:bCs/>
          <w:sz w:val="24"/>
          <w:szCs w:val="24"/>
        </w:rPr>
      </w:pPr>
      <w:r>
        <w:rPr>
          <w:rFonts w:ascii="Arial" w:hAnsi="Arial" w:cs="Arial"/>
          <w:bCs/>
          <w:sz w:val="24"/>
          <w:szCs w:val="24"/>
          <w:u w:val="single"/>
        </w:rPr>
        <w:t>Improved staff and patient experience</w:t>
      </w:r>
      <w:r w:rsidRPr="007E00F3">
        <w:rPr>
          <w:rFonts w:ascii="Arial" w:hAnsi="Arial" w:cs="Arial"/>
          <w:bCs/>
          <w:sz w:val="24"/>
          <w:szCs w:val="24"/>
        </w:rPr>
        <w:t xml:space="preserve"> </w:t>
      </w:r>
      <w:r>
        <w:rPr>
          <w:rFonts w:ascii="Arial" w:hAnsi="Arial" w:cs="Arial"/>
          <w:bCs/>
          <w:sz w:val="24"/>
          <w:szCs w:val="24"/>
        </w:rPr>
        <w:t>–</w:t>
      </w:r>
      <w:r w:rsidRPr="007E00F3">
        <w:rPr>
          <w:rFonts w:ascii="Arial" w:hAnsi="Arial" w:cs="Arial"/>
          <w:bCs/>
          <w:sz w:val="24"/>
          <w:szCs w:val="24"/>
        </w:rPr>
        <w:t xml:space="preserve"> </w:t>
      </w:r>
      <w:r w:rsidRPr="00B7443E">
        <w:rPr>
          <w:rFonts w:ascii="Arial" w:hAnsi="Arial" w:cs="Arial"/>
          <w:bCs/>
          <w:color w:val="000000" w:themeColor="text1"/>
          <w:sz w:val="24"/>
          <w:szCs w:val="24"/>
        </w:rPr>
        <w:t xml:space="preserve">there are multiple sources of evidence that </w:t>
      </w:r>
      <w:r w:rsidR="005C67B1">
        <w:rPr>
          <w:rFonts w:ascii="Arial" w:hAnsi="Arial" w:cs="Arial"/>
          <w:bCs/>
          <w:color w:val="000000" w:themeColor="text1"/>
          <w:sz w:val="24"/>
          <w:szCs w:val="24"/>
        </w:rPr>
        <w:t xml:space="preserve">suggest that </w:t>
      </w:r>
      <w:r w:rsidRPr="00B7443E">
        <w:rPr>
          <w:rFonts w:ascii="Arial" w:hAnsi="Arial" w:cs="Arial"/>
          <w:bCs/>
          <w:color w:val="000000" w:themeColor="text1"/>
          <w:sz w:val="24"/>
          <w:szCs w:val="24"/>
        </w:rPr>
        <w:t>clarity of goals/objectives</w:t>
      </w:r>
      <w:r w:rsidR="005C67B1">
        <w:rPr>
          <w:rFonts w:ascii="Arial" w:hAnsi="Arial" w:cs="Arial"/>
          <w:bCs/>
          <w:color w:val="000000" w:themeColor="text1"/>
          <w:sz w:val="24"/>
          <w:szCs w:val="24"/>
        </w:rPr>
        <w:t xml:space="preserve"> </w:t>
      </w:r>
      <w:r w:rsidRPr="00B7443E">
        <w:rPr>
          <w:rFonts w:ascii="Arial" w:hAnsi="Arial" w:cs="Arial"/>
          <w:bCs/>
          <w:color w:val="000000" w:themeColor="text1"/>
          <w:sz w:val="24"/>
          <w:szCs w:val="24"/>
        </w:rPr>
        <w:t>can contribute to higher levels of staff engagement as well as better health and well-being</w:t>
      </w:r>
      <w:r w:rsidR="005C67B1">
        <w:rPr>
          <w:rFonts w:ascii="Arial" w:hAnsi="Arial" w:cs="Arial"/>
          <w:bCs/>
          <w:color w:val="000000" w:themeColor="text1"/>
          <w:sz w:val="24"/>
          <w:szCs w:val="24"/>
        </w:rPr>
        <w:t>, and that</w:t>
      </w:r>
      <w:r w:rsidRPr="00B7443E">
        <w:rPr>
          <w:rFonts w:ascii="Arial" w:hAnsi="Arial" w:cs="Arial"/>
          <w:bCs/>
          <w:color w:val="000000" w:themeColor="text1"/>
          <w:sz w:val="24"/>
          <w:szCs w:val="24"/>
        </w:rPr>
        <w:t xml:space="preserve"> </w:t>
      </w:r>
      <w:r w:rsidR="005C67B1">
        <w:rPr>
          <w:rFonts w:ascii="Arial" w:hAnsi="Arial" w:cs="Arial"/>
          <w:bCs/>
          <w:color w:val="000000" w:themeColor="text1"/>
          <w:sz w:val="24"/>
          <w:szCs w:val="24"/>
        </w:rPr>
        <w:t>m</w:t>
      </w:r>
      <w:r w:rsidRPr="00B7443E">
        <w:rPr>
          <w:rFonts w:ascii="Arial" w:hAnsi="Arial" w:cs="Arial"/>
          <w:bCs/>
          <w:color w:val="000000" w:themeColor="text1"/>
          <w:sz w:val="24"/>
          <w:szCs w:val="24"/>
        </w:rPr>
        <w:t xml:space="preserve">eaningful </w:t>
      </w:r>
      <w:r w:rsidR="005C67B1">
        <w:rPr>
          <w:rFonts w:ascii="Arial" w:hAnsi="Arial" w:cs="Arial"/>
          <w:bCs/>
          <w:color w:val="000000" w:themeColor="text1"/>
          <w:sz w:val="24"/>
          <w:szCs w:val="24"/>
        </w:rPr>
        <w:t xml:space="preserve">appraisal </w:t>
      </w:r>
      <w:r w:rsidRPr="00B7443E">
        <w:rPr>
          <w:rFonts w:ascii="Arial" w:hAnsi="Arial" w:cs="Arial"/>
          <w:bCs/>
          <w:color w:val="000000" w:themeColor="text1"/>
          <w:sz w:val="24"/>
          <w:szCs w:val="24"/>
        </w:rPr>
        <w:t>systems can also reduce patient mortality and improve patient safety.</w:t>
      </w:r>
    </w:p>
    <w:p w14:paraId="7A9A05EC" w14:textId="77777777" w:rsidR="002C5642" w:rsidRPr="002C5642" w:rsidRDefault="002C5642" w:rsidP="002C5642">
      <w:pPr>
        <w:pStyle w:val="NoSpacing"/>
        <w:jc w:val="both"/>
        <w:rPr>
          <w:rFonts w:ascii="Arial" w:hAnsi="Arial" w:cs="Arial"/>
          <w:bCs/>
          <w:sz w:val="24"/>
          <w:szCs w:val="24"/>
        </w:rPr>
      </w:pPr>
    </w:p>
    <w:p w14:paraId="7A0DD622" w14:textId="2F227EA0" w:rsidR="002C5642" w:rsidRPr="002C5642" w:rsidRDefault="002C5642" w:rsidP="002C5642">
      <w:pPr>
        <w:pStyle w:val="NoSpacing"/>
        <w:numPr>
          <w:ilvl w:val="0"/>
          <w:numId w:val="32"/>
        </w:numPr>
        <w:ind w:left="426" w:hanging="426"/>
        <w:jc w:val="both"/>
        <w:rPr>
          <w:rFonts w:ascii="Arial" w:hAnsi="Arial" w:cs="Arial"/>
          <w:bCs/>
          <w:color w:val="000000" w:themeColor="text1"/>
          <w:sz w:val="24"/>
          <w:szCs w:val="24"/>
        </w:rPr>
      </w:pPr>
      <w:r w:rsidRPr="002C5642">
        <w:rPr>
          <w:rFonts w:ascii="Arial" w:hAnsi="Arial" w:cs="Arial"/>
          <w:bCs/>
          <w:color w:val="000000" w:themeColor="text1"/>
          <w:sz w:val="24"/>
          <w:szCs w:val="24"/>
          <w:u w:val="single"/>
        </w:rPr>
        <w:t>A lever to support diversity and inclusion</w:t>
      </w:r>
      <w:r w:rsidRPr="002C5642">
        <w:rPr>
          <w:rFonts w:ascii="Arial" w:hAnsi="Arial" w:cs="Arial"/>
          <w:bCs/>
          <w:color w:val="000000" w:themeColor="text1"/>
          <w:sz w:val="24"/>
          <w:szCs w:val="24"/>
        </w:rPr>
        <w:t xml:space="preserve"> - through the introduction of accessible talent management approaches which support individuals to </w:t>
      </w:r>
      <w:r>
        <w:rPr>
          <w:rFonts w:ascii="Arial" w:hAnsi="Arial" w:cs="Arial"/>
          <w:bCs/>
          <w:color w:val="000000" w:themeColor="text1"/>
          <w:sz w:val="24"/>
          <w:szCs w:val="24"/>
        </w:rPr>
        <w:t>achiev</w:t>
      </w:r>
      <w:r w:rsidRPr="002C5642">
        <w:rPr>
          <w:rFonts w:ascii="Arial" w:hAnsi="Arial" w:cs="Arial"/>
          <w:bCs/>
          <w:color w:val="000000" w:themeColor="text1"/>
          <w:sz w:val="24"/>
          <w:szCs w:val="24"/>
        </w:rPr>
        <w:t>e their potential irrespective of their personal or professional backgrounds, the value of diversity and inclusion in the workforce can be more widely recognised</w:t>
      </w:r>
      <w:r>
        <w:rPr>
          <w:rFonts w:ascii="Arial" w:hAnsi="Arial" w:cs="Arial"/>
          <w:bCs/>
          <w:color w:val="000000" w:themeColor="text1"/>
          <w:sz w:val="24"/>
          <w:szCs w:val="24"/>
        </w:rPr>
        <w:t xml:space="preserve"> and maximised.</w:t>
      </w:r>
    </w:p>
    <w:p w14:paraId="0FBC2A63" w14:textId="77777777" w:rsidR="00B7443E" w:rsidRPr="002C5642" w:rsidRDefault="00B7443E" w:rsidP="00B7443E">
      <w:pPr>
        <w:pStyle w:val="NoSpacing"/>
        <w:jc w:val="both"/>
        <w:rPr>
          <w:rFonts w:ascii="Arial" w:hAnsi="Arial" w:cs="Arial"/>
          <w:bCs/>
          <w:sz w:val="24"/>
          <w:szCs w:val="24"/>
        </w:rPr>
      </w:pPr>
    </w:p>
    <w:p w14:paraId="40B2D2C9" w14:textId="77777777" w:rsidR="00B7443E" w:rsidRPr="007E00F3" w:rsidRDefault="00B7443E" w:rsidP="00B7443E">
      <w:pPr>
        <w:pStyle w:val="NoSpacing"/>
        <w:numPr>
          <w:ilvl w:val="0"/>
          <w:numId w:val="32"/>
        </w:numPr>
        <w:ind w:left="426" w:hanging="426"/>
        <w:jc w:val="both"/>
        <w:rPr>
          <w:rFonts w:ascii="Arial" w:hAnsi="Arial" w:cs="Arial"/>
          <w:bCs/>
          <w:sz w:val="24"/>
          <w:szCs w:val="24"/>
        </w:rPr>
      </w:pPr>
      <w:r w:rsidRPr="007E00F3">
        <w:rPr>
          <w:rFonts w:ascii="Arial" w:hAnsi="Arial" w:cs="Arial"/>
          <w:bCs/>
          <w:sz w:val="24"/>
          <w:szCs w:val="24"/>
          <w:u w:val="single"/>
        </w:rPr>
        <w:t>Greater attraction of talent</w:t>
      </w:r>
      <w:r w:rsidRPr="007E00F3">
        <w:rPr>
          <w:rFonts w:ascii="Arial" w:hAnsi="Arial" w:cs="Arial"/>
          <w:bCs/>
          <w:sz w:val="24"/>
          <w:szCs w:val="24"/>
        </w:rPr>
        <w:t xml:space="preserve"> – Organisations that place a strong emphasis on finding and developing talented staff soon build a reputation as such.  Research demonstrates a correlation between how desirable external applicants rate potential employers as a place to work with whether or not they have established talent management processes.  It is thought that this is less to do with people’s awareness of the process itself but more that ‘good’ people attract ‘good’ people.</w:t>
      </w:r>
    </w:p>
    <w:p w14:paraId="274D330D" w14:textId="77777777" w:rsidR="00B7443E" w:rsidRPr="002C5642" w:rsidRDefault="00B7443E" w:rsidP="00B7443E">
      <w:pPr>
        <w:pStyle w:val="NoSpacing"/>
        <w:jc w:val="both"/>
        <w:rPr>
          <w:rFonts w:ascii="Arial" w:hAnsi="Arial" w:cs="Arial"/>
          <w:bCs/>
          <w:sz w:val="24"/>
          <w:szCs w:val="24"/>
        </w:rPr>
      </w:pPr>
    </w:p>
    <w:p w14:paraId="05F530AF" w14:textId="698C41C6" w:rsidR="00B7443E" w:rsidRDefault="00B7443E" w:rsidP="002C5642">
      <w:pPr>
        <w:pStyle w:val="NoSpacing"/>
        <w:numPr>
          <w:ilvl w:val="0"/>
          <w:numId w:val="32"/>
        </w:numPr>
        <w:ind w:left="426" w:hanging="426"/>
        <w:jc w:val="both"/>
        <w:rPr>
          <w:rFonts w:ascii="Arial" w:hAnsi="Arial" w:cs="Arial"/>
          <w:bCs/>
          <w:sz w:val="24"/>
          <w:szCs w:val="24"/>
        </w:rPr>
      </w:pPr>
      <w:r w:rsidRPr="007E00F3">
        <w:rPr>
          <w:rFonts w:ascii="Arial" w:hAnsi="Arial" w:cs="Arial"/>
          <w:bCs/>
          <w:sz w:val="24"/>
          <w:szCs w:val="24"/>
          <w:u w:val="single"/>
        </w:rPr>
        <w:t>Enhanced relationship between individuals and managers</w:t>
      </w:r>
      <w:r w:rsidRPr="007E00F3">
        <w:rPr>
          <w:rFonts w:ascii="Arial" w:hAnsi="Arial" w:cs="Arial"/>
          <w:bCs/>
          <w:i/>
          <w:sz w:val="24"/>
          <w:szCs w:val="24"/>
        </w:rPr>
        <w:t xml:space="preserve"> </w:t>
      </w:r>
      <w:r w:rsidRPr="007E00F3">
        <w:rPr>
          <w:rFonts w:ascii="Arial" w:hAnsi="Arial" w:cs="Arial"/>
          <w:bCs/>
          <w:sz w:val="24"/>
          <w:szCs w:val="24"/>
        </w:rPr>
        <w:t>- Talent management increases the frequency of interaction between an individual and their manager.  It also enhances the depth of conversation and degree of focus around an individual’s personal needs and development priorities.  Given the majority of research tells us that the relationship between an individual and their manager has the greatest influence on their performance this is a very valuable outcome.</w:t>
      </w:r>
    </w:p>
    <w:p w14:paraId="44C43C18" w14:textId="77777777" w:rsidR="002C5642" w:rsidRPr="002C5642" w:rsidRDefault="002C5642" w:rsidP="002C5642">
      <w:pPr>
        <w:pStyle w:val="NoSpacing"/>
        <w:jc w:val="both"/>
        <w:rPr>
          <w:rFonts w:ascii="Arial" w:hAnsi="Arial" w:cs="Arial"/>
          <w:bCs/>
          <w:sz w:val="24"/>
          <w:szCs w:val="24"/>
        </w:rPr>
      </w:pPr>
    </w:p>
    <w:p w14:paraId="2A594F1D" w14:textId="6A7E93F5" w:rsidR="00B7443E" w:rsidRDefault="00B7443E" w:rsidP="00B7443E">
      <w:pPr>
        <w:pStyle w:val="NoSpacing"/>
        <w:numPr>
          <w:ilvl w:val="0"/>
          <w:numId w:val="32"/>
        </w:numPr>
        <w:ind w:left="426" w:hanging="426"/>
        <w:jc w:val="both"/>
        <w:rPr>
          <w:rFonts w:ascii="Arial" w:hAnsi="Arial" w:cs="Arial"/>
          <w:bCs/>
          <w:sz w:val="24"/>
          <w:szCs w:val="24"/>
        </w:rPr>
      </w:pPr>
      <w:r w:rsidRPr="007E00F3">
        <w:rPr>
          <w:rFonts w:ascii="Arial" w:hAnsi="Arial" w:cs="Arial"/>
          <w:bCs/>
          <w:sz w:val="24"/>
          <w:szCs w:val="24"/>
          <w:u w:val="single"/>
        </w:rPr>
        <w:t>A voice for ambition</w:t>
      </w:r>
      <w:r w:rsidRPr="007E00F3">
        <w:rPr>
          <w:rFonts w:ascii="Arial" w:hAnsi="Arial" w:cs="Arial"/>
          <w:bCs/>
          <w:sz w:val="24"/>
          <w:szCs w:val="24"/>
        </w:rPr>
        <w:t xml:space="preserve"> – Conventional appraisal processes when operating without talent management make it hard for individuals to share their ambitions and when they do it is often difficult for managers to know what to do with this information.  The implementation of robust talent management should make it easier for individuals to signal their intent, receive the support they need to make a transition and ultimately to move into another role or the </w:t>
      </w:r>
      <w:r w:rsidRPr="007E00F3">
        <w:rPr>
          <w:rFonts w:ascii="Arial" w:hAnsi="Arial" w:cs="Arial"/>
          <w:bCs/>
          <w:sz w:val="24"/>
          <w:szCs w:val="24"/>
        </w:rPr>
        <w:lastRenderedPageBreak/>
        <w:t>support they need to maintain and/or enhance their performance in their current role.</w:t>
      </w:r>
    </w:p>
    <w:p w14:paraId="3F3CE573" w14:textId="77777777" w:rsidR="00B7443E" w:rsidRPr="002C5642" w:rsidRDefault="00B7443E" w:rsidP="00B7443E">
      <w:pPr>
        <w:pStyle w:val="NoSpacing"/>
        <w:jc w:val="both"/>
        <w:rPr>
          <w:rFonts w:ascii="Arial" w:hAnsi="Arial" w:cs="Arial"/>
          <w:bCs/>
          <w:sz w:val="24"/>
          <w:szCs w:val="24"/>
        </w:rPr>
      </w:pPr>
    </w:p>
    <w:p w14:paraId="18E2EC30" w14:textId="46DF41FC" w:rsidR="00B7443E" w:rsidRDefault="00B7443E" w:rsidP="00B7443E">
      <w:pPr>
        <w:pStyle w:val="NoSpacing"/>
        <w:numPr>
          <w:ilvl w:val="0"/>
          <w:numId w:val="32"/>
        </w:numPr>
        <w:ind w:left="426" w:hanging="426"/>
        <w:jc w:val="both"/>
        <w:rPr>
          <w:rFonts w:ascii="Arial" w:hAnsi="Arial" w:cs="Arial"/>
          <w:bCs/>
          <w:sz w:val="24"/>
          <w:szCs w:val="24"/>
        </w:rPr>
      </w:pPr>
      <w:r w:rsidRPr="007E00F3">
        <w:rPr>
          <w:rFonts w:ascii="Arial" w:hAnsi="Arial" w:cs="Arial"/>
          <w:bCs/>
          <w:sz w:val="24"/>
          <w:szCs w:val="24"/>
          <w:u w:val="single"/>
        </w:rPr>
        <w:t>More tailored individual development</w:t>
      </w:r>
      <w:r w:rsidRPr="007E00F3">
        <w:rPr>
          <w:rFonts w:ascii="Arial" w:hAnsi="Arial" w:cs="Arial"/>
          <w:bCs/>
          <w:sz w:val="24"/>
          <w:szCs w:val="24"/>
        </w:rPr>
        <w:t xml:space="preserve"> - Talent management takes into account all aspects of an individual’s make-up e.g. their potential, aspirations, confidence, capability and personal needs.  It allows development plans to be more targeted, motivating and achievable and is ultimately a key enabler to getting the best out of people.</w:t>
      </w:r>
    </w:p>
    <w:p w14:paraId="7DF33F8D" w14:textId="77777777" w:rsidR="002C5642" w:rsidRPr="002C5642" w:rsidRDefault="002C5642" w:rsidP="002C5642">
      <w:pPr>
        <w:pStyle w:val="NoSpacing"/>
        <w:jc w:val="both"/>
        <w:rPr>
          <w:rFonts w:ascii="Arial" w:hAnsi="Arial" w:cs="Arial"/>
          <w:bCs/>
          <w:sz w:val="24"/>
          <w:szCs w:val="24"/>
        </w:rPr>
      </w:pPr>
    </w:p>
    <w:p w14:paraId="36FD06AE" w14:textId="46142EC3" w:rsidR="00B7443E" w:rsidRDefault="00B7443E" w:rsidP="00B7443E">
      <w:pPr>
        <w:pStyle w:val="NoSpacing"/>
        <w:numPr>
          <w:ilvl w:val="0"/>
          <w:numId w:val="32"/>
        </w:numPr>
        <w:ind w:left="426" w:hanging="426"/>
        <w:jc w:val="both"/>
        <w:rPr>
          <w:rFonts w:ascii="Arial" w:hAnsi="Arial" w:cs="Arial"/>
          <w:bCs/>
          <w:sz w:val="24"/>
          <w:szCs w:val="24"/>
        </w:rPr>
      </w:pPr>
      <w:r w:rsidRPr="007E00F3">
        <w:rPr>
          <w:rFonts w:ascii="Arial" w:hAnsi="Arial" w:cs="Arial"/>
          <w:bCs/>
          <w:sz w:val="24"/>
          <w:szCs w:val="24"/>
          <w:u w:val="single"/>
        </w:rPr>
        <w:t>Greater pipeline intelligence</w:t>
      </w:r>
      <w:r w:rsidRPr="007E00F3">
        <w:rPr>
          <w:rFonts w:ascii="Arial" w:hAnsi="Arial" w:cs="Arial"/>
          <w:bCs/>
          <w:sz w:val="24"/>
          <w:szCs w:val="24"/>
        </w:rPr>
        <w:t xml:space="preserve"> – Without talent management and succession planning an organisations understanding of </w:t>
      </w:r>
      <w:r>
        <w:rPr>
          <w:rFonts w:ascii="Arial" w:hAnsi="Arial" w:cs="Arial"/>
          <w:bCs/>
          <w:sz w:val="24"/>
          <w:szCs w:val="24"/>
        </w:rPr>
        <w:t xml:space="preserve">individuals’ aspirations and readiness </w:t>
      </w:r>
      <w:r w:rsidRPr="007E00F3">
        <w:rPr>
          <w:rFonts w:ascii="Arial" w:hAnsi="Arial" w:cs="Arial"/>
          <w:bCs/>
          <w:sz w:val="24"/>
          <w:szCs w:val="24"/>
        </w:rPr>
        <w:t>is limited at best.  Having greater insight into where the leadership pipeline is flowing and where it is not supports effective workforce planning and allows the organisation to ensure business continuity when there are unanticipated departures / absence.</w:t>
      </w:r>
    </w:p>
    <w:p w14:paraId="0F52D92B" w14:textId="7861F06E" w:rsidR="00B7443E" w:rsidRDefault="00B7443E" w:rsidP="00B7443E">
      <w:pPr>
        <w:pStyle w:val="NoSpacing"/>
        <w:jc w:val="both"/>
        <w:rPr>
          <w:rFonts w:ascii="Arial" w:hAnsi="Arial" w:cs="Arial"/>
          <w:bCs/>
          <w:sz w:val="24"/>
          <w:szCs w:val="24"/>
        </w:rPr>
      </w:pPr>
    </w:p>
    <w:p w14:paraId="23F60972" w14:textId="01CE9835" w:rsidR="00B7443E" w:rsidRDefault="00B7443E" w:rsidP="00B7443E">
      <w:pPr>
        <w:pStyle w:val="NoSpacing"/>
        <w:numPr>
          <w:ilvl w:val="0"/>
          <w:numId w:val="32"/>
        </w:numPr>
        <w:ind w:left="426" w:hanging="426"/>
        <w:jc w:val="both"/>
        <w:rPr>
          <w:rFonts w:ascii="Arial" w:hAnsi="Arial" w:cs="Arial"/>
          <w:bCs/>
          <w:color w:val="000000" w:themeColor="text1"/>
          <w:sz w:val="24"/>
          <w:szCs w:val="24"/>
        </w:rPr>
      </w:pPr>
      <w:r w:rsidRPr="008272B1">
        <w:rPr>
          <w:rFonts w:ascii="Arial" w:hAnsi="Arial" w:cs="Arial"/>
          <w:bCs/>
          <w:color w:val="000000" w:themeColor="text1"/>
          <w:sz w:val="24"/>
          <w:szCs w:val="24"/>
          <w:u w:val="single"/>
        </w:rPr>
        <w:t>Improved retention</w:t>
      </w:r>
      <w:r w:rsidRPr="008272B1">
        <w:rPr>
          <w:rFonts w:ascii="Arial" w:hAnsi="Arial" w:cs="Arial"/>
          <w:bCs/>
          <w:color w:val="000000" w:themeColor="text1"/>
          <w:sz w:val="24"/>
          <w:szCs w:val="24"/>
        </w:rPr>
        <w:t xml:space="preserve"> </w:t>
      </w:r>
      <w:r w:rsidR="008272B1" w:rsidRPr="008272B1">
        <w:rPr>
          <w:rFonts w:ascii="Arial" w:hAnsi="Arial" w:cs="Arial"/>
          <w:bCs/>
          <w:color w:val="000000" w:themeColor="text1"/>
          <w:sz w:val="24"/>
          <w:szCs w:val="24"/>
        </w:rPr>
        <w:t>–</w:t>
      </w:r>
      <w:r w:rsidRPr="008272B1">
        <w:rPr>
          <w:rFonts w:ascii="Arial" w:hAnsi="Arial" w:cs="Arial"/>
          <w:bCs/>
          <w:color w:val="000000" w:themeColor="text1"/>
          <w:sz w:val="24"/>
          <w:szCs w:val="24"/>
        </w:rPr>
        <w:t xml:space="preserve"> </w:t>
      </w:r>
      <w:r w:rsidR="008272B1" w:rsidRPr="008272B1">
        <w:rPr>
          <w:rFonts w:ascii="Arial" w:hAnsi="Arial" w:cs="Arial"/>
          <w:bCs/>
          <w:color w:val="000000" w:themeColor="text1"/>
          <w:sz w:val="24"/>
          <w:szCs w:val="24"/>
        </w:rPr>
        <w:t xml:space="preserve">implementing effective talent management approaches can also aid retention.  High quality talent management processes place emphasis on meaningful conversations with staff which can increase their sense of value, resulting in a positive impact and experience for patients and service users.  Increased partnership working and development of wider opportunities can also help to retain staff in local organisations and systems. </w:t>
      </w:r>
    </w:p>
    <w:p w14:paraId="6DB1D7A2" w14:textId="77777777" w:rsidR="002C5642" w:rsidRPr="002C5642" w:rsidRDefault="002C5642" w:rsidP="002C5642">
      <w:pPr>
        <w:pStyle w:val="NoSpacing"/>
        <w:jc w:val="both"/>
        <w:rPr>
          <w:rFonts w:ascii="Arial" w:hAnsi="Arial" w:cs="Arial"/>
          <w:bCs/>
          <w:color w:val="000000" w:themeColor="text1"/>
          <w:sz w:val="24"/>
          <w:szCs w:val="24"/>
        </w:rPr>
      </w:pPr>
    </w:p>
    <w:p w14:paraId="79182EC6" w14:textId="4181228C" w:rsidR="00B7443E" w:rsidRDefault="00B7443E" w:rsidP="008272B1">
      <w:pPr>
        <w:pStyle w:val="NoSpacing"/>
        <w:numPr>
          <w:ilvl w:val="0"/>
          <w:numId w:val="32"/>
        </w:numPr>
        <w:ind w:left="426" w:hanging="426"/>
        <w:jc w:val="both"/>
        <w:rPr>
          <w:rFonts w:ascii="Arial" w:hAnsi="Arial" w:cs="Arial"/>
          <w:bCs/>
          <w:sz w:val="24"/>
          <w:szCs w:val="24"/>
        </w:rPr>
      </w:pPr>
      <w:r w:rsidRPr="007E00F3">
        <w:rPr>
          <w:rFonts w:ascii="Arial" w:hAnsi="Arial" w:cs="Arial"/>
          <w:bCs/>
          <w:sz w:val="24"/>
          <w:szCs w:val="24"/>
          <w:u w:val="single"/>
        </w:rPr>
        <w:t>Enhanced succession planning</w:t>
      </w:r>
      <w:r w:rsidRPr="007E00F3">
        <w:rPr>
          <w:rFonts w:ascii="Arial" w:hAnsi="Arial" w:cs="Arial"/>
          <w:bCs/>
          <w:sz w:val="24"/>
          <w:szCs w:val="24"/>
        </w:rPr>
        <w:t xml:space="preserve"> - summarising the relationship between performance, potential, aspiration and readiness is conducive to the production of robust succession plans.  This information gives a clear indication of whether someone is ready or keen to step into another role</w:t>
      </w:r>
      <w:r w:rsidR="00CF348F">
        <w:rPr>
          <w:rFonts w:ascii="Arial" w:hAnsi="Arial" w:cs="Arial"/>
          <w:bCs/>
          <w:sz w:val="24"/>
          <w:szCs w:val="24"/>
        </w:rPr>
        <w:t xml:space="preserve"> or area of capability</w:t>
      </w:r>
      <w:r w:rsidRPr="007E00F3">
        <w:rPr>
          <w:rFonts w:ascii="Arial" w:hAnsi="Arial" w:cs="Arial"/>
          <w:bCs/>
          <w:sz w:val="24"/>
          <w:szCs w:val="24"/>
        </w:rPr>
        <w:t xml:space="preserve"> and also what might be required to get them to this point.  Effective talent management provides succession data by default.</w:t>
      </w:r>
    </w:p>
    <w:p w14:paraId="12173751" w14:textId="77777777" w:rsidR="008272B1" w:rsidRPr="008272B1" w:rsidRDefault="008272B1" w:rsidP="008272B1">
      <w:pPr>
        <w:pStyle w:val="NoSpacing"/>
        <w:ind w:left="426"/>
        <w:jc w:val="both"/>
        <w:rPr>
          <w:rFonts w:ascii="Arial" w:hAnsi="Arial" w:cs="Arial"/>
          <w:bCs/>
          <w:sz w:val="24"/>
          <w:szCs w:val="24"/>
        </w:rPr>
      </w:pPr>
    </w:p>
    <w:p w14:paraId="7D3D4623" w14:textId="09B1B7E9" w:rsidR="00B7443E" w:rsidRPr="002C5642" w:rsidRDefault="008272B1" w:rsidP="002C5642">
      <w:pPr>
        <w:pStyle w:val="NoSpacing"/>
        <w:numPr>
          <w:ilvl w:val="0"/>
          <w:numId w:val="32"/>
        </w:numPr>
        <w:ind w:left="426" w:hanging="426"/>
        <w:jc w:val="both"/>
        <w:rPr>
          <w:rFonts w:ascii="Arial" w:hAnsi="Arial" w:cs="Arial"/>
          <w:bCs/>
          <w:color w:val="000000" w:themeColor="text1"/>
          <w:sz w:val="24"/>
          <w:szCs w:val="24"/>
        </w:rPr>
      </w:pPr>
      <w:r w:rsidRPr="008272B1">
        <w:rPr>
          <w:rFonts w:ascii="Arial" w:hAnsi="Arial" w:cs="Arial"/>
          <w:bCs/>
          <w:color w:val="000000" w:themeColor="text1"/>
          <w:sz w:val="24"/>
          <w:szCs w:val="24"/>
          <w:u w:val="single"/>
        </w:rPr>
        <w:t>A clearer understanding of national and regional talent management challenges</w:t>
      </w:r>
      <w:r w:rsidRPr="008272B1">
        <w:rPr>
          <w:rFonts w:ascii="Arial" w:hAnsi="Arial" w:cs="Arial"/>
          <w:bCs/>
          <w:color w:val="000000" w:themeColor="text1"/>
          <w:sz w:val="24"/>
          <w:szCs w:val="24"/>
        </w:rPr>
        <w:t xml:space="preserve"> – allowing strategic solutions to benefit the system as a whole.  By ensuring some consistency in the use of talent management practices across the NHS, we can begin to form an improved understanding of national talent challenges and where appropriate, develop system-wide solutions to support organisations to address them.</w:t>
      </w:r>
    </w:p>
    <w:sectPr w:rsidR="00B7443E" w:rsidRPr="002C5642" w:rsidSect="009076FA">
      <w:headerReference w:type="default" r:id="rId10"/>
      <w:footerReference w:type="default" r:id="rId11"/>
      <w:pgSz w:w="11907" w:h="16840" w:code="9"/>
      <w:pgMar w:top="2183" w:right="1701" w:bottom="1440" w:left="1701" w:header="709"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1A1CBD" w14:textId="77777777" w:rsidR="00905CCE" w:rsidRDefault="00905CCE">
      <w:r>
        <w:separator/>
      </w:r>
    </w:p>
  </w:endnote>
  <w:endnote w:type="continuationSeparator" w:id="0">
    <w:p w14:paraId="5F6B4D03" w14:textId="77777777" w:rsidR="00905CCE" w:rsidRDefault="00905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027E" w14:textId="4F96D200" w:rsidR="00362A0B" w:rsidRPr="003B1AAD" w:rsidRDefault="00CE52F2" w:rsidP="00CE52F2">
    <w:pPr>
      <w:pStyle w:val="Footer"/>
      <w:ind w:right="-1089"/>
      <w:jc w:val="right"/>
      <w:rPr>
        <w:rFonts w:cs="Arial"/>
        <w:lang w:val="en-GB"/>
      </w:rPr>
    </w:pPr>
    <w:r w:rsidRPr="003B1AAD">
      <w:rPr>
        <w:rFonts w:cs="Arial"/>
        <w:lang w:val="en-GB"/>
      </w:rPr>
      <w:fldChar w:fldCharType="begin"/>
    </w:r>
    <w:r w:rsidRPr="003B1AAD">
      <w:rPr>
        <w:rFonts w:cs="Arial"/>
        <w:lang w:val="en-GB"/>
      </w:rPr>
      <w:instrText xml:space="preserve"> PAGE  \* MERGEFORMAT </w:instrText>
    </w:r>
    <w:r w:rsidRPr="003B1AAD">
      <w:rPr>
        <w:rFonts w:cs="Arial"/>
        <w:lang w:val="en-GB"/>
      </w:rPr>
      <w:fldChar w:fldCharType="separate"/>
    </w:r>
    <w:r w:rsidR="008D327E">
      <w:rPr>
        <w:rFonts w:cs="Arial"/>
        <w:noProof/>
        <w:lang w:val="en-GB"/>
      </w:rPr>
      <w:t>2</w:t>
    </w:r>
    <w:r w:rsidRPr="003B1AAD">
      <w:rPr>
        <w:rFonts w:cs="Arial"/>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597F44" w14:textId="77777777" w:rsidR="00905CCE" w:rsidRDefault="00905CCE">
      <w:r>
        <w:separator/>
      </w:r>
    </w:p>
  </w:footnote>
  <w:footnote w:type="continuationSeparator" w:id="0">
    <w:p w14:paraId="3A1EE311" w14:textId="77777777" w:rsidR="00905CCE" w:rsidRDefault="00905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0D7E9" w14:textId="0E6811FE" w:rsidR="0044087D" w:rsidRDefault="0044087D">
    <w:pPr>
      <w:pStyle w:val="Header"/>
    </w:pPr>
    <w:r>
      <w:rPr>
        <w:rFonts w:cs="Arial"/>
        <w:noProof/>
        <w:color w:val="0070C0"/>
        <w:sz w:val="52"/>
        <w:szCs w:val="72"/>
        <w:lang w:val="en-GB" w:eastAsia="en-GB"/>
      </w:rPr>
      <w:drawing>
        <wp:anchor distT="0" distB="0" distL="114300" distR="114300" simplePos="0" relativeHeight="251659264" behindDoc="1" locked="0" layoutInCell="1" allowOverlap="1" wp14:anchorId="4986EC1A" wp14:editId="522622CC">
          <wp:simplePos x="0" y="0"/>
          <wp:positionH relativeFrom="column">
            <wp:posOffset>2402518</wp:posOffset>
          </wp:positionH>
          <wp:positionV relativeFrom="paragraph">
            <wp:posOffset>-789305</wp:posOffset>
          </wp:positionV>
          <wp:extent cx="5248275" cy="2030095"/>
          <wp:effectExtent l="0" t="0" r="9525"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condary Ribbons_CMYK_Core Brand 1.jpg"/>
                  <pic:cNvPicPr/>
                </pic:nvPicPr>
                <pic:blipFill>
                  <a:blip r:embed="rId1">
                    <a:extLst>
                      <a:ext uri="{28A0092B-C50C-407E-A947-70E740481C1C}">
                        <a14:useLocalDpi xmlns:a14="http://schemas.microsoft.com/office/drawing/2010/main" val="0"/>
                      </a:ext>
                    </a:extLst>
                  </a:blip>
                  <a:stretch>
                    <a:fillRect/>
                  </a:stretch>
                </pic:blipFill>
                <pic:spPr>
                  <a:xfrm>
                    <a:off x="0" y="0"/>
                    <a:ext cx="5248275" cy="20300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AF0E4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FC4C11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54A616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A9062A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44FCC9C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E32AF2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B1C236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F80093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8765C6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5222D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EE4746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236D55"/>
    <w:multiLevelType w:val="hybridMultilevel"/>
    <w:tmpl w:val="3394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BD2A98"/>
    <w:multiLevelType w:val="hybridMultilevel"/>
    <w:tmpl w:val="7D2EC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B71525"/>
    <w:multiLevelType w:val="multilevel"/>
    <w:tmpl w:val="B3C8A7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D1171E"/>
    <w:multiLevelType w:val="hybridMultilevel"/>
    <w:tmpl w:val="E8ACA1D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967F43"/>
    <w:multiLevelType w:val="multilevel"/>
    <w:tmpl w:val="F3BE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295770"/>
    <w:multiLevelType w:val="hybridMultilevel"/>
    <w:tmpl w:val="4D2050B6"/>
    <w:lvl w:ilvl="0" w:tplc="913E994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000000"/>
    <w:multiLevelType w:val="hybridMultilevel"/>
    <w:tmpl w:val="FF2E1F14"/>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2468F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2995C30"/>
    <w:multiLevelType w:val="hybridMultilevel"/>
    <w:tmpl w:val="CA3256E8"/>
    <w:lvl w:ilvl="0" w:tplc="9180746A">
      <w:start w:val="1"/>
      <w:numFmt w:val="bullet"/>
      <w:lvlText w:val=""/>
      <w:lvlJc w:val="left"/>
      <w:pPr>
        <w:ind w:left="360" w:hanging="360"/>
      </w:pPr>
      <w:rPr>
        <w:rFonts w:ascii="Symbol" w:hAnsi="Symbol" w:hint="default"/>
        <w:color w:val="006AB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40D0E0E"/>
    <w:multiLevelType w:val="multilevel"/>
    <w:tmpl w:val="E0141EC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7333BD5"/>
    <w:multiLevelType w:val="multilevel"/>
    <w:tmpl w:val="4460660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840768"/>
    <w:multiLevelType w:val="multilevel"/>
    <w:tmpl w:val="BEDEFBA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2B40B55"/>
    <w:multiLevelType w:val="hybridMultilevel"/>
    <w:tmpl w:val="C3E496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D40C1D"/>
    <w:multiLevelType w:val="hybridMultilevel"/>
    <w:tmpl w:val="DE54E6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4DE6D504">
      <w:numFmt w:val="bullet"/>
      <w:lvlText w:val="-"/>
      <w:lvlJc w:val="left"/>
      <w:pPr>
        <w:ind w:left="1800" w:hanging="360"/>
      </w:pPr>
      <w:rPr>
        <w:rFonts w:ascii="Calibri" w:eastAsia="Calibri" w:hAnsi="Calibri" w:cs="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C4211FE"/>
    <w:multiLevelType w:val="hybridMultilevel"/>
    <w:tmpl w:val="25F8281E"/>
    <w:lvl w:ilvl="0" w:tplc="9180746A">
      <w:start w:val="1"/>
      <w:numFmt w:val="bullet"/>
      <w:lvlText w:val=""/>
      <w:lvlJc w:val="left"/>
      <w:pPr>
        <w:ind w:left="720" w:hanging="360"/>
      </w:pPr>
      <w:rPr>
        <w:rFonts w:ascii="Symbol" w:hAnsi="Symbol" w:hint="default"/>
        <w:color w:val="006AB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F43EF5"/>
    <w:multiLevelType w:val="hybridMultilevel"/>
    <w:tmpl w:val="16CA9C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FD0D33"/>
    <w:multiLevelType w:val="hybridMultilevel"/>
    <w:tmpl w:val="CB8A1972"/>
    <w:lvl w:ilvl="0" w:tplc="6C6E2C2E">
      <w:start w:val="1"/>
      <w:numFmt w:val="bullet"/>
      <w:lvlText w:val=""/>
      <w:lvlJc w:val="left"/>
      <w:pPr>
        <w:ind w:left="720" w:hanging="360"/>
      </w:pPr>
      <w:rPr>
        <w:rFonts w:ascii="Symbol" w:hAnsi="Symbol" w:hint="default"/>
        <w:color w:val="006AB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88735C"/>
    <w:multiLevelType w:val="multilevel"/>
    <w:tmpl w:val="B950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B54D52"/>
    <w:multiLevelType w:val="hybridMultilevel"/>
    <w:tmpl w:val="7F54475C"/>
    <w:lvl w:ilvl="0" w:tplc="9180746A">
      <w:start w:val="1"/>
      <w:numFmt w:val="bullet"/>
      <w:lvlText w:val=""/>
      <w:lvlJc w:val="left"/>
      <w:pPr>
        <w:ind w:left="645" w:hanging="360"/>
      </w:pPr>
      <w:rPr>
        <w:rFonts w:ascii="Symbol" w:hAnsi="Symbol" w:hint="default"/>
        <w:color w:val="006AB4"/>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30" w15:restartNumberingAfterBreak="0">
    <w:nsid w:val="7E304E8E"/>
    <w:multiLevelType w:val="hybridMultilevel"/>
    <w:tmpl w:val="EFE6EB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9421D8"/>
    <w:multiLevelType w:val="multilevel"/>
    <w:tmpl w:val="23AE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6"/>
  </w:num>
  <w:num w:numId="3">
    <w:abstractNumId w:val="0"/>
  </w:num>
  <w:num w:numId="4">
    <w:abstractNumId w:val="18"/>
  </w:num>
  <w:num w:numId="5">
    <w:abstractNumId w:val="30"/>
  </w:num>
  <w:num w:numId="6">
    <w:abstractNumId w:val="17"/>
  </w:num>
  <w:num w:numId="7">
    <w:abstractNumId w:val="13"/>
  </w:num>
  <w:num w:numId="8">
    <w:abstractNumId w:val="22"/>
  </w:num>
  <w:num w:numId="9">
    <w:abstractNumId w:val="21"/>
  </w:num>
  <w:num w:numId="10">
    <w:abstractNumId w:val="20"/>
  </w:num>
  <w:num w:numId="11">
    <w:abstractNumId w:val="10"/>
  </w:num>
  <w:num w:numId="12">
    <w:abstractNumId w:val="8"/>
  </w:num>
  <w:num w:numId="13">
    <w:abstractNumId w:val="7"/>
  </w:num>
  <w:num w:numId="14">
    <w:abstractNumId w:val="6"/>
  </w:num>
  <w:num w:numId="15">
    <w:abstractNumId w:val="5"/>
  </w:num>
  <w:num w:numId="16">
    <w:abstractNumId w:val="9"/>
  </w:num>
  <w:num w:numId="17">
    <w:abstractNumId w:val="4"/>
  </w:num>
  <w:num w:numId="18">
    <w:abstractNumId w:val="3"/>
  </w:num>
  <w:num w:numId="19">
    <w:abstractNumId w:val="2"/>
  </w:num>
  <w:num w:numId="20">
    <w:abstractNumId w:val="1"/>
  </w:num>
  <w:num w:numId="21">
    <w:abstractNumId w:val="12"/>
  </w:num>
  <w:num w:numId="22">
    <w:abstractNumId w:val="11"/>
  </w:num>
  <w:num w:numId="23">
    <w:abstractNumId w:val="23"/>
  </w:num>
  <w:num w:numId="24">
    <w:abstractNumId w:val="14"/>
  </w:num>
  <w:num w:numId="25">
    <w:abstractNumId w:val="25"/>
  </w:num>
  <w:num w:numId="26">
    <w:abstractNumId w:val="27"/>
  </w:num>
  <w:num w:numId="27">
    <w:abstractNumId w:val="31"/>
  </w:num>
  <w:num w:numId="28">
    <w:abstractNumId w:val="15"/>
  </w:num>
  <w:num w:numId="29">
    <w:abstractNumId w:val="28"/>
  </w:num>
  <w:num w:numId="30">
    <w:abstractNumId w:val="29"/>
  </w:num>
  <w:num w:numId="31">
    <w:abstractNumId w:val="19"/>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Grid"/>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350"/>
    <w:rsid w:val="00000900"/>
    <w:rsid w:val="00011B54"/>
    <w:rsid w:val="00012E68"/>
    <w:rsid w:val="000508CC"/>
    <w:rsid w:val="0006315D"/>
    <w:rsid w:val="00091B87"/>
    <w:rsid w:val="000A1673"/>
    <w:rsid w:val="000A7AE6"/>
    <w:rsid w:val="000B1FB9"/>
    <w:rsid w:val="000C3245"/>
    <w:rsid w:val="000C4911"/>
    <w:rsid w:val="000D13A1"/>
    <w:rsid w:val="000D1D99"/>
    <w:rsid w:val="000D486B"/>
    <w:rsid w:val="000E364C"/>
    <w:rsid w:val="000E4A0A"/>
    <w:rsid w:val="000F0C22"/>
    <w:rsid w:val="000F5086"/>
    <w:rsid w:val="00117A0A"/>
    <w:rsid w:val="00126523"/>
    <w:rsid w:val="001312F3"/>
    <w:rsid w:val="00163EDF"/>
    <w:rsid w:val="0016783E"/>
    <w:rsid w:val="001922D3"/>
    <w:rsid w:val="00195FA8"/>
    <w:rsid w:val="00197193"/>
    <w:rsid w:val="001A35D3"/>
    <w:rsid w:val="001B01F3"/>
    <w:rsid w:val="001B0C1C"/>
    <w:rsid w:val="001C6F4A"/>
    <w:rsid w:val="00201594"/>
    <w:rsid w:val="002141EF"/>
    <w:rsid w:val="0021600F"/>
    <w:rsid w:val="00241F6F"/>
    <w:rsid w:val="00245359"/>
    <w:rsid w:val="0026014F"/>
    <w:rsid w:val="0026285E"/>
    <w:rsid w:val="002652F8"/>
    <w:rsid w:val="00267543"/>
    <w:rsid w:val="00272BC8"/>
    <w:rsid w:val="002904E1"/>
    <w:rsid w:val="00293391"/>
    <w:rsid w:val="002A2279"/>
    <w:rsid w:val="002A44EB"/>
    <w:rsid w:val="002B408F"/>
    <w:rsid w:val="002C125D"/>
    <w:rsid w:val="002C5642"/>
    <w:rsid w:val="002C65EE"/>
    <w:rsid w:val="002C6F8B"/>
    <w:rsid w:val="002F53FD"/>
    <w:rsid w:val="002F670B"/>
    <w:rsid w:val="003000A3"/>
    <w:rsid w:val="00315B98"/>
    <w:rsid w:val="00320969"/>
    <w:rsid w:val="00342DC9"/>
    <w:rsid w:val="00345C34"/>
    <w:rsid w:val="00347B34"/>
    <w:rsid w:val="003546CB"/>
    <w:rsid w:val="00354DA0"/>
    <w:rsid w:val="00362A0B"/>
    <w:rsid w:val="00364ECB"/>
    <w:rsid w:val="00370B8E"/>
    <w:rsid w:val="00375598"/>
    <w:rsid w:val="00377157"/>
    <w:rsid w:val="0038182B"/>
    <w:rsid w:val="003B1AAD"/>
    <w:rsid w:val="003B1DF3"/>
    <w:rsid w:val="003B5D99"/>
    <w:rsid w:val="003C7BFB"/>
    <w:rsid w:val="003D7310"/>
    <w:rsid w:val="003E34C3"/>
    <w:rsid w:val="003F1D24"/>
    <w:rsid w:val="00400600"/>
    <w:rsid w:val="004049FD"/>
    <w:rsid w:val="00411D5F"/>
    <w:rsid w:val="004145EF"/>
    <w:rsid w:val="00422F87"/>
    <w:rsid w:val="004252EA"/>
    <w:rsid w:val="0044087D"/>
    <w:rsid w:val="00440BF3"/>
    <w:rsid w:val="00441124"/>
    <w:rsid w:val="00441574"/>
    <w:rsid w:val="00444B99"/>
    <w:rsid w:val="00455EF0"/>
    <w:rsid w:val="004577BA"/>
    <w:rsid w:val="0046343B"/>
    <w:rsid w:val="00476546"/>
    <w:rsid w:val="00486D6C"/>
    <w:rsid w:val="004918D4"/>
    <w:rsid w:val="004C3D85"/>
    <w:rsid w:val="004D1DF1"/>
    <w:rsid w:val="004D5571"/>
    <w:rsid w:val="004E29CF"/>
    <w:rsid w:val="00511128"/>
    <w:rsid w:val="00521A5E"/>
    <w:rsid w:val="00544F0E"/>
    <w:rsid w:val="00546330"/>
    <w:rsid w:val="00547E3B"/>
    <w:rsid w:val="00556785"/>
    <w:rsid w:val="0056182C"/>
    <w:rsid w:val="00564CD8"/>
    <w:rsid w:val="00577E10"/>
    <w:rsid w:val="00583015"/>
    <w:rsid w:val="005C67B1"/>
    <w:rsid w:val="005C7348"/>
    <w:rsid w:val="005D14F0"/>
    <w:rsid w:val="005D4A47"/>
    <w:rsid w:val="005D6CD7"/>
    <w:rsid w:val="005E2F3F"/>
    <w:rsid w:val="005E7940"/>
    <w:rsid w:val="005F1200"/>
    <w:rsid w:val="005F565C"/>
    <w:rsid w:val="0061068A"/>
    <w:rsid w:val="0061122D"/>
    <w:rsid w:val="006423C0"/>
    <w:rsid w:val="00652496"/>
    <w:rsid w:val="00653D29"/>
    <w:rsid w:val="00666E4B"/>
    <w:rsid w:val="00686B32"/>
    <w:rsid w:val="006B14D6"/>
    <w:rsid w:val="006B345B"/>
    <w:rsid w:val="006C596B"/>
    <w:rsid w:val="006D2BA6"/>
    <w:rsid w:val="006E2E09"/>
    <w:rsid w:val="006F443F"/>
    <w:rsid w:val="00712AAB"/>
    <w:rsid w:val="00721006"/>
    <w:rsid w:val="0073265C"/>
    <w:rsid w:val="00742E23"/>
    <w:rsid w:val="0074496D"/>
    <w:rsid w:val="00753C5B"/>
    <w:rsid w:val="007808CB"/>
    <w:rsid w:val="007A21A1"/>
    <w:rsid w:val="007A4B70"/>
    <w:rsid w:val="007B6BF7"/>
    <w:rsid w:val="007C14B5"/>
    <w:rsid w:val="007C31CE"/>
    <w:rsid w:val="007C3E22"/>
    <w:rsid w:val="007C72BF"/>
    <w:rsid w:val="007D757F"/>
    <w:rsid w:val="007E03F6"/>
    <w:rsid w:val="007F6E4C"/>
    <w:rsid w:val="00807263"/>
    <w:rsid w:val="008140C7"/>
    <w:rsid w:val="008272B1"/>
    <w:rsid w:val="00831D4B"/>
    <w:rsid w:val="00835A50"/>
    <w:rsid w:val="0085068A"/>
    <w:rsid w:val="008721AA"/>
    <w:rsid w:val="00872F84"/>
    <w:rsid w:val="0087411C"/>
    <w:rsid w:val="00875A1C"/>
    <w:rsid w:val="008771B1"/>
    <w:rsid w:val="00893EF5"/>
    <w:rsid w:val="008A5012"/>
    <w:rsid w:val="008C62F2"/>
    <w:rsid w:val="008C6364"/>
    <w:rsid w:val="008D24B8"/>
    <w:rsid w:val="008D327E"/>
    <w:rsid w:val="008D7AEE"/>
    <w:rsid w:val="00905CCE"/>
    <w:rsid w:val="009076FA"/>
    <w:rsid w:val="00912B55"/>
    <w:rsid w:val="009310B7"/>
    <w:rsid w:val="00940C35"/>
    <w:rsid w:val="00941E09"/>
    <w:rsid w:val="00946114"/>
    <w:rsid w:val="00954FF2"/>
    <w:rsid w:val="00957A9B"/>
    <w:rsid w:val="00957FF6"/>
    <w:rsid w:val="00966561"/>
    <w:rsid w:val="00966777"/>
    <w:rsid w:val="009A69D3"/>
    <w:rsid w:val="009B1C13"/>
    <w:rsid w:val="009E0A55"/>
    <w:rsid w:val="009E71AC"/>
    <w:rsid w:val="00A01827"/>
    <w:rsid w:val="00A02B99"/>
    <w:rsid w:val="00A120AC"/>
    <w:rsid w:val="00A40B1A"/>
    <w:rsid w:val="00A4408E"/>
    <w:rsid w:val="00A52ECE"/>
    <w:rsid w:val="00A62FC8"/>
    <w:rsid w:val="00A7379F"/>
    <w:rsid w:val="00AB2AAA"/>
    <w:rsid w:val="00AD067C"/>
    <w:rsid w:val="00AD5D94"/>
    <w:rsid w:val="00AF3803"/>
    <w:rsid w:val="00AF4BAA"/>
    <w:rsid w:val="00B03913"/>
    <w:rsid w:val="00B112F1"/>
    <w:rsid w:val="00B150E7"/>
    <w:rsid w:val="00B161C9"/>
    <w:rsid w:val="00B40199"/>
    <w:rsid w:val="00B53752"/>
    <w:rsid w:val="00B55FF2"/>
    <w:rsid w:val="00B61BD3"/>
    <w:rsid w:val="00B61C12"/>
    <w:rsid w:val="00B7443E"/>
    <w:rsid w:val="00B80039"/>
    <w:rsid w:val="00B81E34"/>
    <w:rsid w:val="00BA0903"/>
    <w:rsid w:val="00BD1832"/>
    <w:rsid w:val="00BE668D"/>
    <w:rsid w:val="00BE725F"/>
    <w:rsid w:val="00BF26EE"/>
    <w:rsid w:val="00BF443F"/>
    <w:rsid w:val="00C176DB"/>
    <w:rsid w:val="00C17DC2"/>
    <w:rsid w:val="00C2510A"/>
    <w:rsid w:val="00C25334"/>
    <w:rsid w:val="00C2589D"/>
    <w:rsid w:val="00C506BE"/>
    <w:rsid w:val="00CA7EDF"/>
    <w:rsid w:val="00CB3315"/>
    <w:rsid w:val="00CD166E"/>
    <w:rsid w:val="00CD5DED"/>
    <w:rsid w:val="00CE4ADF"/>
    <w:rsid w:val="00CE52F2"/>
    <w:rsid w:val="00CF348F"/>
    <w:rsid w:val="00CF5BB3"/>
    <w:rsid w:val="00D115EE"/>
    <w:rsid w:val="00D165A2"/>
    <w:rsid w:val="00D269AC"/>
    <w:rsid w:val="00D32E31"/>
    <w:rsid w:val="00D461CE"/>
    <w:rsid w:val="00D57193"/>
    <w:rsid w:val="00D57648"/>
    <w:rsid w:val="00D57E67"/>
    <w:rsid w:val="00D62018"/>
    <w:rsid w:val="00D74A44"/>
    <w:rsid w:val="00DB4C1D"/>
    <w:rsid w:val="00DD766A"/>
    <w:rsid w:val="00DF2CE3"/>
    <w:rsid w:val="00DF3C7A"/>
    <w:rsid w:val="00DF5D37"/>
    <w:rsid w:val="00E000E8"/>
    <w:rsid w:val="00E0394A"/>
    <w:rsid w:val="00E12F44"/>
    <w:rsid w:val="00E13403"/>
    <w:rsid w:val="00E13FEC"/>
    <w:rsid w:val="00E258F8"/>
    <w:rsid w:val="00E30C2F"/>
    <w:rsid w:val="00E32CF2"/>
    <w:rsid w:val="00E44EDD"/>
    <w:rsid w:val="00E57EB8"/>
    <w:rsid w:val="00E603D0"/>
    <w:rsid w:val="00E66189"/>
    <w:rsid w:val="00E66238"/>
    <w:rsid w:val="00E71E24"/>
    <w:rsid w:val="00E773AC"/>
    <w:rsid w:val="00E828F3"/>
    <w:rsid w:val="00E90279"/>
    <w:rsid w:val="00E9149C"/>
    <w:rsid w:val="00E94C27"/>
    <w:rsid w:val="00EA4203"/>
    <w:rsid w:val="00EA4D7E"/>
    <w:rsid w:val="00EB2B87"/>
    <w:rsid w:val="00EB4E7F"/>
    <w:rsid w:val="00EC0933"/>
    <w:rsid w:val="00EC2A05"/>
    <w:rsid w:val="00EC3808"/>
    <w:rsid w:val="00ED4FA1"/>
    <w:rsid w:val="00EE52C4"/>
    <w:rsid w:val="00EF073B"/>
    <w:rsid w:val="00EF1AFE"/>
    <w:rsid w:val="00EF44F9"/>
    <w:rsid w:val="00F134AB"/>
    <w:rsid w:val="00F13AC4"/>
    <w:rsid w:val="00F16AA3"/>
    <w:rsid w:val="00F21082"/>
    <w:rsid w:val="00F34672"/>
    <w:rsid w:val="00F4793D"/>
    <w:rsid w:val="00F6367D"/>
    <w:rsid w:val="00F65CFD"/>
    <w:rsid w:val="00F846D1"/>
    <w:rsid w:val="00F86721"/>
    <w:rsid w:val="00F86BE8"/>
    <w:rsid w:val="00F95FAA"/>
    <w:rsid w:val="00FA0350"/>
    <w:rsid w:val="00FB43EC"/>
    <w:rsid w:val="00FC1D87"/>
    <w:rsid w:val="00FD1A1F"/>
    <w:rsid w:val="00FD1F2B"/>
    <w:rsid w:val="00FE4BB7"/>
    <w:rsid w:val="00FF2771"/>
    <w:rsid w:val="00FF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13F967"/>
  <w14:defaultImageDpi w14:val="300"/>
  <w15:docId w15:val="{35D90EB7-4FCE-408F-BB1C-C8452AF8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443E"/>
    <w:pPr>
      <w:spacing w:after="240"/>
    </w:pPr>
    <w:rPr>
      <w:rFonts w:ascii="Arial" w:hAnsi="Arial"/>
      <w:sz w:val="24"/>
      <w:szCs w:val="24"/>
    </w:rPr>
  </w:style>
  <w:style w:type="paragraph" w:styleId="Heading1">
    <w:name w:val="heading 1"/>
    <w:basedOn w:val="Normal"/>
    <w:next w:val="Normal"/>
    <w:link w:val="Heading1Char"/>
    <w:qFormat/>
    <w:rsid w:val="003D7310"/>
    <w:pPr>
      <w:keepNext/>
      <w:keepLines/>
      <w:spacing w:before="360" w:after="0"/>
      <w:outlineLvl w:val="0"/>
    </w:pPr>
    <w:rPr>
      <w:rFonts w:eastAsiaTheme="majorEastAsia" w:cstheme="majorBidi"/>
      <w:b/>
      <w:color w:val="005EB8"/>
      <w:sz w:val="52"/>
      <w:szCs w:val="32"/>
    </w:rPr>
  </w:style>
  <w:style w:type="paragraph" w:styleId="Heading2">
    <w:name w:val="heading 2"/>
    <w:basedOn w:val="Normal"/>
    <w:next w:val="Normal"/>
    <w:link w:val="Heading2Char"/>
    <w:unhideWhenUsed/>
    <w:qFormat/>
    <w:rsid w:val="009076FA"/>
    <w:pPr>
      <w:keepNext/>
      <w:keepLines/>
      <w:outlineLvl w:val="1"/>
    </w:pPr>
    <w:rPr>
      <w:rFonts w:eastAsiaTheme="majorEastAsia" w:cstheme="majorBidi"/>
      <w:b/>
      <w:color w:val="768692"/>
      <w:sz w:val="40"/>
      <w:szCs w:val="26"/>
    </w:rPr>
  </w:style>
  <w:style w:type="paragraph" w:styleId="Heading3">
    <w:name w:val="heading 3"/>
    <w:basedOn w:val="Normal"/>
    <w:next w:val="Normal"/>
    <w:link w:val="Heading3Char"/>
    <w:unhideWhenUsed/>
    <w:qFormat/>
    <w:rsid w:val="00BE668D"/>
    <w:pPr>
      <w:keepNext/>
      <w:keepLines/>
      <w:outlineLvl w:val="2"/>
    </w:pPr>
    <w:rPr>
      <w:rFonts w:eastAsiaTheme="majorEastAsia" w:cstheme="majorBidi"/>
      <w:b/>
      <w:color w:val="005EB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0350"/>
    <w:pPr>
      <w:tabs>
        <w:tab w:val="center" w:pos="4320"/>
        <w:tab w:val="right" w:pos="8640"/>
      </w:tabs>
    </w:pPr>
  </w:style>
  <w:style w:type="paragraph" w:styleId="Footer">
    <w:name w:val="footer"/>
    <w:basedOn w:val="Normal"/>
    <w:link w:val="FooterChar"/>
    <w:uiPriority w:val="99"/>
    <w:rsid w:val="00FA0350"/>
    <w:pPr>
      <w:tabs>
        <w:tab w:val="center" w:pos="4320"/>
        <w:tab w:val="right" w:pos="8640"/>
      </w:tabs>
    </w:pPr>
  </w:style>
  <w:style w:type="character" w:styleId="Hyperlink">
    <w:name w:val="Hyperlink"/>
    <w:uiPriority w:val="99"/>
    <w:rsid w:val="00B61C12"/>
    <w:rPr>
      <w:color w:val="0000FF"/>
      <w:u w:val="single"/>
    </w:rPr>
  </w:style>
  <w:style w:type="paragraph" w:customStyle="1" w:styleId="MediumGrid1-Accent21">
    <w:name w:val="Medium Grid 1 - Accent 21"/>
    <w:basedOn w:val="Normal"/>
    <w:uiPriority w:val="34"/>
    <w:qFormat/>
    <w:rsid w:val="000C4911"/>
    <w:pPr>
      <w:ind w:left="720"/>
    </w:pPr>
    <w:rPr>
      <w:rFonts w:eastAsia="Calibri"/>
      <w:lang w:val="en-GB" w:eastAsia="en-GB"/>
    </w:rPr>
  </w:style>
  <w:style w:type="character" w:styleId="CommentReference">
    <w:name w:val="annotation reference"/>
    <w:rsid w:val="000C4911"/>
    <w:rPr>
      <w:sz w:val="16"/>
      <w:szCs w:val="16"/>
    </w:rPr>
  </w:style>
  <w:style w:type="paragraph" w:styleId="CommentText">
    <w:name w:val="annotation text"/>
    <w:basedOn w:val="Normal"/>
    <w:link w:val="CommentTextChar"/>
    <w:rsid w:val="000C4911"/>
    <w:rPr>
      <w:sz w:val="20"/>
      <w:szCs w:val="20"/>
    </w:rPr>
  </w:style>
  <w:style w:type="character" w:customStyle="1" w:styleId="CommentTextChar">
    <w:name w:val="Comment Text Char"/>
    <w:link w:val="CommentText"/>
    <w:rsid w:val="000C4911"/>
    <w:rPr>
      <w:lang w:val="en-US" w:eastAsia="en-US"/>
    </w:rPr>
  </w:style>
  <w:style w:type="paragraph" w:styleId="CommentSubject">
    <w:name w:val="annotation subject"/>
    <w:basedOn w:val="CommentText"/>
    <w:next w:val="CommentText"/>
    <w:link w:val="CommentSubjectChar"/>
    <w:rsid w:val="000C4911"/>
    <w:rPr>
      <w:b/>
      <w:bCs/>
    </w:rPr>
  </w:style>
  <w:style w:type="character" w:customStyle="1" w:styleId="CommentSubjectChar">
    <w:name w:val="Comment Subject Char"/>
    <w:link w:val="CommentSubject"/>
    <w:rsid w:val="000C4911"/>
    <w:rPr>
      <w:b/>
      <w:bCs/>
      <w:lang w:val="en-US" w:eastAsia="en-US"/>
    </w:rPr>
  </w:style>
  <w:style w:type="paragraph" w:styleId="BalloonText">
    <w:name w:val="Balloon Text"/>
    <w:basedOn w:val="Normal"/>
    <w:link w:val="BalloonTextChar"/>
    <w:rsid w:val="000C4911"/>
    <w:rPr>
      <w:rFonts w:ascii="Tahoma" w:hAnsi="Tahoma" w:cs="Tahoma"/>
      <w:sz w:val="16"/>
      <w:szCs w:val="16"/>
    </w:rPr>
  </w:style>
  <w:style w:type="character" w:customStyle="1" w:styleId="BalloonTextChar">
    <w:name w:val="Balloon Text Char"/>
    <w:link w:val="BalloonText"/>
    <w:rsid w:val="000C4911"/>
    <w:rPr>
      <w:rFonts w:ascii="Tahoma" w:hAnsi="Tahoma" w:cs="Tahoma"/>
      <w:sz w:val="16"/>
      <w:szCs w:val="16"/>
      <w:lang w:val="en-US" w:eastAsia="en-US"/>
    </w:rPr>
  </w:style>
  <w:style w:type="table" w:styleId="TableGrid">
    <w:name w:val="Table Grid"/>
    <w:basedOn w:val="TableNormal"/>
    <w:rsid w:val="00521A5E"/>
    <w:pPr>
      <w:spacing w:before="120" w:after="120"/>
      <w:textboxTightWrap w:val="allLines"/>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jc w:val="center"/>
        <w:textboxTightWrap w:val="allLines"/>
      </w:pPr>
      <w:rPr>
        <w:rFonts w:ascii="Arial" w:hAnsi="Arial"/>
        <w:b/>
        <w:color w:val="FFFFFF" w:themeColor="background1"/>
        <w:sz w:val="24"/>
      </w:rPr>
      <w:tblPr/>
      <w:tcPr>
        <w:shd w:val="clear" w:color="auto" w:fill="005EB8"/>
      </w:tcPr>
    </w:tblStylePr>
  </w:style>
  <w:style w:type="character" w:customStyle="1" w:styleId="FooterChar">
    <w:name w:val="Footer Char"/>
    <w:link w:val="Footer"/>
    <w:uiPriority w:val="99"/>
    <w:rsid w:val="009B1C13"/>
    <w:rPr>
      <w:sz w:val="24"/>
      <w:szCs w:val="24"/>
      <w:lang w:val="en-US" w:eastAsia="en-US"/>
    </w:rPr>
  </w:style>
  <w:style w:type="character" w:styleId="FollowedHyperlink">
    <w:name w:val="FollowedHyperlink"/>
    <w:rsid w:val="00686B32"/>
    <w:rPr>
      <w:color w:val="800080"/>
      <w:u w:val="single"/>
    </w:rPr>
  </w:style>
  <w:style w:type="paragraph" w:customStyle="1" w:styleId="MediumList2-Accent21">
    <w:name w:val="Medium List 2 - Accent 21"/>
    <w:hidden/>
    <w:uiPriority w:val="99"/>
    <w:semiHidden/>
    <w:rsid w:val="009A69D3"/>
    <w:pPr>
      <w:ind w:left="425" w:hanging="425"/>
      <w:jc w:val="both"/>
    </w:pPr>
    <w:rPr>
      <w:sz w:val="24"/>
      <w:szCs w:val="24"/>
    </w:rPr>
  </w:style>
  <w:style w:type="paragraph" w:styleId="ListParagraph">
    <w:name w:val="List Paragraph"/>
    <w:basedOn w:val="Normal"/>
    <w:uiPriority w:val="34"/>
    <w:qFormat/>
    <w:rsid w:val="005D4A47"/>
    <w:pPr>
      <w:spacing w:after="200" w:line="276" w:lineRule="auto"/>
      <w:ind w:left="720"/>
      <w:contextualSpacing/>
    </w:pPr>
    <w:rPr>
      <w:rFonts w:eastAsia="Calibri"/>
      <w:szCs w:val="22"/>
      <w:lang w:val="en-GB"/>
    </w:rPr>
  </w:style>
  <w:style w:type="character" w:customStyle="1" w:styleId="HeaderChar">
    <w:name w:val="Header Char"/>
    <w:link w:val="Header"/>
    <w:uiPriority w:val="99"/>
    <w:rsid w:val="00966561"/>
    <w:rPr>
      <w:sz w:val="24"/>
      <w:szCs w:val="24"/>
      <w:lang w:val="en-US" w:eastAsia="en-US"/>
    </w:rPr>
  </w:style>
  <w:style w:type="character" w:customStyle="1" w:styleId="Heading1Char">
    <w:name w:val="Heading 1 Char"/>
    <w:basedOn w:val="DefaultParagraphFont"/>
    <w:link w:val="Heading1"/>
    <w:rsid w:val="003D7310"/>
    <w:rPr>
      <w:rFonts w:ascii="Arial" w:eastAsiaTheme="majorEastAsia" w:hAnsi="Arial" w:cstheme="majorBidi"/>
      <w:b/>
      <w:color w:val="005EB8"/>
      <w:sz w:val="52"/>
      <w:szCs w:val="32"/>
    </w:rPr>
  </w:style>
  <w:style w:type="character" w:customStyle="1" w:styleId="Heading2Char">
    <w:name w:val="Heading 2 Char"/>
    <w:basedOn w:val="DefaultParagraphFont"/>
    <w:link w:val="Heading2"/>
    <w:rsid w:val="009076FA"/>
    <w:rPr>
      <w:rFonts w:ascii="Arial" w:eastAsiaTheme="majorEastAsia" w:hAnsi="Arial" w:cstheme="majorBidi"/>
      <w:b/>
      <w:color w:val="768692"/>
      <w:sz w:val="40"/>
      <w:szCs w:val="26"/>
    </w:rPr>
  </w:style>
  <w:style w:type="character" w:customStyle="1" w:styleId="Heading3Char">
    <w:name w:val="Heading 3 Char"/>
    <w:basedOn w:val="DefaultParagraphFont"/>
    <w:link w:val="Heading3"/>
    <w:rsid w:val="00BE668D"/>
    <w:rPr>
      <w:rFonts w:ascii="Arial" w:eastAsiaTheme="majorEastAsia" w:hAnsi="Arial" w:cstheme="majorBidi"/>
      <w:b/>
      <w:color w:val="005EB8"/>
      <w:sz w:val="28"/>
      <w:szCs w:val="24"/>
    </w:rPr>
  </w:style>
  <w:style w:type="table" w:customStyle="1" w:styleId="TableGridLight1">
    <w:name w:val="Table Grid Light1"/>
    <w:basedOn w:val="TableNormal"/>
    <w:uiPriority w:val="40"/>
    <w:rsid w:val="00F21082"/>
    <w:pPr>
      <w:spacing w:before="120" w:after="120"/>
      <w:textboxTightWrap w:val="allLines"/>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Arial" w:hAnsi="Arial"/>
        <w:b/>
        <w:color w:val="FFFFFF" w:themeColor="background1"/>
        <w:sz w:val="24"/>
      </w:rPr>
      <w:tblPr/>
      <w:tcPr>
        <w:shd w:val="clear" w:color="auto" w:fill="005EB8"/>
      </w:tcPr>
    </w:tblStylePr>
  </w:style>
  <w:style w:type="paragraph" w:styleId="TOCHeading">
    <w:name w:val="TOC Heading"/>
    <w:basedOn w:val="Heading1"/>
    <w:next w:val="Normal"/>
    <w:uiPriority w:val="39"/>
    <w:unhideWhenUsed/>
    <w:qFormat/>
    <w:rsid w:val="004E29CF"/>
    <w:pPr>
      <w:spacing w:before="480" w:line="276" w:lineRule="auto"/>
      <w:outlineLvl w:val="9"/>
    </w:pPr>
    <w:rPr>
      <w:rFonts w:asciiTheme="majorHAnsi" w:hAnsiTheme="majorHAnsi"/>
      <w:bCs/>
      <w:color w:val="2F5496" w:themeColor="accent1" w:themeShade="BF"/>
      <w:sz w:val="28"/>
      <w:szCs w:val="28"/>
      <w:lang w:eastAsia="ja-JP"/>
    </w:rPr>
  </w:style>
  <w:style w:type="paragraph" w:styleId="TOC1">
    <w:name w:val="toc 1"/>
    <w:basedOn w:val="Normal"/>
    <w:next w:val="Normal"/>
    <w:autoRedefine/>
    <w:uiPriority w:val="39"/>
    <w:unhideWhenUsed/>
    <w:qFormat/>
    <w:rsid w:val="004E29CF"/>
    <w:pPr>
      <w:spacing w:after="100"/>
    </w:pPr>
    <w:rPr>
      <w:sz w:val="28"/>
    </w:rPr>
  </w:style>
  <w:style w:type="paragraph" w:styleId="TOC2">
    <w:name w:val="toc 2"/>
    <w:basedOn w:val="Normal"/>
    <w:next w:val="Normal"/>
    <w:autoRedefine/>
    <w:uiPriority w:val="39"/>
    <w:unhideWhenUsed/>
    <w:qFormat/>
    <w:rsid w:val="004E29CF"/>
    <w:pPr>
      <w:spacing w:after="100"/>
      <w:ind w:left="240"/>
    </w:pPr>
  </w:style>
  <w:style w:type="paragraph" w:styleId="TOC3">
    <w:name w:val="toc 3"/>
    <w:basedOn w:val="Normal"/>
    <w:next w:val="Normal"/>
    <w:autoRedefine/>
    <w:uiPriority w:val="39"/>
    <w:unhideWhenUsed/>
    <w:qFormat/>
    <w:rsid w:val="004E29CF"/>
    <w:pPr>
      <w:spacing w:after="100" w:line="276" w:lineRule="auto"/>
      <w:ind w:left="440"/>
    </w:pPr>
    <w:rPr>
      <w:rFonts w:asciiTheme="minorHAnsi" w:eastAsiaTheme="minorEastAsia" w:hAnsiTheme="minorHAnsi" w:cstheme="minorBidi"/>
      <w:sz w:val="22"/>
      <w:szCs w:val="22"/>
      <w:lang w:eastAsia="ja-JP"/>
    </w:rPr>
  </w:style>
  <w:style w:type="character" w:styleId="UnresolvedMention">
    <w:name w:val="Unresolved Mention"/>
    <w:basedOn w:val="DefaultParagraphFont"/>
    <w:uiPriority w:val="99"/>
    <w:semiHidden/>
    <w:unhideWhenUsed/>
    <w:rsid w:val="00011B54"/>
    <w:rPr>
      <w:color w:val="808080"/>
      <w:shd w:val="clear" w:color="auto" w:fill="E6E6E6"/>
    </w:rPr>
  </w:style>
  <w:style w:type="paragraph" w:styleId="NoSpacing">
    <w:name w:val="No Spacing"/>
    <w:basedOn w:val="Normal"/>
    <w:link w:val="NoSpacingChar"/>
    <w:uiPriority w:val="1"/>
    <w:qFormat/>
    <w:rsid w:val="002141EF"/>
    <w:pPr>
      <w:spacing w:after="0"/>
    </w:pPr>
    <w:rPr>
      <w:rFonts w:ascii="Calibri" w:eastAsia="Calibri" w:hAnsi="Calibri"/>
      <w:color w:val="000000"/>
      <w:sz w:val="22"/>
      <w:szCs w:val="20"/>
      <w:lang w:eastAsia="ja-JP"/>
    </w:rPr>
  </w:style>
  <w:style w:type="paragraph" w:styleId="NormalWeb">
    <w:name w:val="Normal (Web)"/>
    <w:basedOn w:val="Normal"/>
    <w:uiPriority w:val="99"/>
    <w:unhideWhenUsed/>
    <w:rsid w:val="008771B1"/>
    <w:pPr>
      <w:spacing w:before="100" w:beforeAutospacing="1" w:after="100" w:afterAutospacing="1"/>
    </w:pPr>
    <w:rPr>
      <w:rFonts w:ascii="Times New Roman" w:hAnsi="Times New Roman"/>
      <w:lang w:val="en-GB"/>
    </w:rPr>
  </w:style>
  <w:style w:type="character" w:styleId="Strong">
    <w:name w:val="Strong"/>
    <w:basedOn w:val="DefaultParagraphFont"/>
    <w:uiPriority w:val="22"/>
    <w:qFormat/>
    <w:rsid w:val="008771B1"/>
    <w:rPr>
      <w:b/>
      <w:bCs/>
    </w:rPr>
  </w:style>
  <w:style w:type="character" w:customStyle="1" w:styleId="apple-converted-space">
    <w:name w:val="apple-converted-space"/>
    <w:basedOn w:val="DefaultParagraphFont"/>
    <w:rsid w:val="008771B1"/>
  </w:style>
  <w:style w:type="character" w:styleId="Emphasis">
    <w:name w:val="Emphasis"/>
    <w:basedOn w:val="DefaultParagraphFont"/>
    <w:uiPriority w:val="20"/>
    <w:qFormat/>
    <w:rsid w:val="008771B1"/>
    <w:rPr>
      <w:i/>
      <w:iCs/>
    </w:rPr>
  </w:style>
  <w:style w:type="character" w:customStyle="1" w:styleId="NoSpacingChar">
    <w:name w:val="No Spacing Char"/>
    <w:link w:val="NoSpacing"/>
    <w:uiPriority w:val="1"/>
    <w:locked/>
    <w:rsid w:val="00B7443E"/>
    <w:rPr>
      <w:rFonts w:ascii="Calibri" w:eastAsia="Calibri" w:hAnsi="Calibri"/>
      <w:color w:val="000000"/>
      <w:sz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11440">
      <w:bodyDiv w:val="1"/>
      <w:marLeft w:val="0"/>
      <w:marRight w:val="0"/>
      <w:marTop w:val="0"/>
      <w:marBottom w:val="0"/>
      <w:divBdr>
        <w:top w:val="none" w:sz="0" w:space="0" w:color="auto"/>
        <w:left w:val="none" w:sz="0" w:space="0" w:color="auto"/>
        <w:bottom w:val="none" w:sz="0" w:space="0" w:color="auto"/>
        <w:right w:val="none" w:sz="0" w:space="0" w:color="auto"/>
      </w:divBdr>
    </w:div>
    <w:div w:id="1066952747">
      <w:bodyDiv w:val="1"/>
      <w:marLeft w:val="0"/>
      <w:marRight w:val="0"/>
      <w:marTop w:val="0"/>
      <w:marBottom w:val="0"/>
      <w:divBdr>
        <w:top w:val="none" w:sz="0" w:space="0" w:color="auto"/>
        <w:left w:val="none" w:sz="0" w:space="0" w:color="auto"/>
        <w:bottom w:val="none" w:sz="0" w:space="0" w:color="auto"/>
        <w:right w:val="none" w:sz="0" w:space="0" w:color="auto"/>
      </w:divBdr>
    </w:div>
    <w:div w:id="1433818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47262-3561-3B45-8B74-10441949F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NHS Leadership Academy</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Andrea Glover</cp:lastModifiedBy>
  <cp:revision>12</cp:revision>
  <cp:lastPrinted>2016-02-18T18:59:00Z</cp:lastPrinted>
  <dcterms:created xsi:type="dcterms:W3CDTF">2019-04-28T14:09:00Z</dcterms:created>
  <dcterms:modified xsi:type="dcterms:W3CDTF">2019-06-11T11:43:00Z</dcterms:modified>
</cp:coreProperties>
</file>