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7C314F" w14:textId="6B1C822C" w:rsidR="00FA0350" w:rsidRPr="00686B32" w:rsidRDefault="000B1FB9" w:rsidP="00FA0350">
      <w:pPr>
        <w:rPr>
          <w:lang w:val="en-GB"/>
        </w:rPr>
      </w:pPr>
      <w:r>
        <w:rPr>
          <w:rFonts w:cs="Arial"/>
          <w:noProof/>
          <w:color w:val="979792"/>
          <w:sz w:val="40"/>
          <w:szCs w:val="48"/>
          <w:lang w:val="en-GB" w:eastAsia="en-GB"/>
        </w:rPr>
        <w:drawing>
          <wp:anchor distT="0" distB="0" distL="114300" distR="114300" simplePos="0" relativeHeight="251659776" behindDoc="1" locked="0" layoutInCell="1" allowOverlap="1" wp14:anchorId="2986E3C9" wp14:editId="0237C5B0">
            <wp:simplePos x="0" y="0"/>
            <wp:positionH relativeFrom="column">
              <wp:posOffset>3895277</wp:posOffset>
            </wp:positionH>
            <wp:positionV relativeFrom="paragraph">
              <wp:posOffset>-1049776</wp:posOffset>
            </wp:positionV>
            <wp:extent cx="2303780" cy="700379"/>
            <wp:effectExtent l="0" t="0" r="1270" b="508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HS_logo.jpg"/>
                    <pic:cNvPicPr/>
                  </pic:nvPicPr>
                  <pic:blipFill>
                    <a:blip r:embed="rId8"/>
                    <a:stretch>
                      <a:fillRect/>
                    </a:stretch>
                  </pic:blipFill>
                  <pic:spPr>
                    <a:xfrm>
                      <a:off x="0" y="0"/>
                      <a:ext cx="2303780" cy="700379"/>
                    </a:xfrm>
                    <a:prstGeom prst="rect">
                      <a:avLst/>
                    </a:prstGeom>
                  </pic:spPr>
                </pic:pic>
              </a:graphicData>
            </a:graphic>
            <wp14:sizeRelH relativeFrom="margin">
              <wp14:pctWidth>0</wp14:pctWidth>
            </wp14:sizeRelH>
            <wp14:sizeRelV relativeFrom="margin">
              <wp14:pctHeight>0</wp14:pctHeight>
            </wp14:sizeRelV>
          </wp:anchor>
        </w:drawing>
      </w:r>
      <w:r w:rsidR="0044087D">
        <w:rPr>
          <w:rFonts w:cs="Arial"/>
          <w:noProof/>
          <w:color w:val="979792"/>
          <w:sz w:val="40"/>
          <w:szCs w:val="48"/>
          <w:lang w:val="en-GB" w:eastAsia="en-GB"/>
        </w:rPr>
        <mc:AlternateContent>
          <mc:Choice Requires="wps">
            <w:drawing>
              <wp:anchor distT="0" distB="0" distL="114300" distR="114300" simplePos="0" relativeHeight="251655680" behindDoc="1" locked="0" layoutInCell="1" allowOverlap="1" wp14:anchorId="4E345C75" wp14:editId="2CC42627">
                <wp:simplePos x="0" y="0"/>
                <wp:positionH relativeFrom="column">
                  <wp:posOffset>2538632</wp:posOffset>
                </wp:positionH>
                <wp:positionV relativeFrom="paragraph">
                  <wp:posOffset>-1383470</wp:posOffset>
                </wp:positionV>
                <wp:extent cx="4114800" cy="1602000"/>
                <wp:effectExtent l="0" t="0" r="0" b="0"/>
                <wp:wrapNone/>
                <wp:docPr id="16" name="Rectangle 16"/>
                <wp:cNvGraphicFramePr/>
                <a:graphic xmlns:a="http://schemas.openxmlformats.org/drawingml/2006/main">
                  <a:graphicData uri="http://schemas.microsoft.com/office/word/2010/wordprocessingShape">
                    <wps:wsp>
                      <wps:cNvSpPr/>
                      <wps:spPr>
                        <a:xfrm>
                          <a:off x="0" y="0"/>
                          <a:ext cx="4114800" cy="1602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3E02E6" id="Rectangle 16" o:spid="_x0000_s1026" style="position:absolute;margin-left:199.9pt;margin-top:-108.95pt;width:324pt;height:126.15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" fillcolor="white [3212]" stroked="f" strokeweight="1pt"/>
            </w:pict>
          </mc:Fallback>
        </mc:AlternateContent>
      </w:r>
    </w:p>
    <w:p w14:paraId="337C7BE4" w14:textId="40CB99F7" w:rsidR="00FA0350" w:rsidRPr="00686B32" w:rsidRDefault="00FA0350" w:rsidP="00FA0350">
      <w:pPr>
        <w:rPr>
          <w:lang w:val="en-GB"/>
        </w:rPr>
      </w:pPr>
    </w:p>
    <w:p w14:paraId="49A9ABA6" w14:textId="5D82A776" w:rsidR="00FA0350" w:rsidRPr="00686B32" w:rsidRDefault="00742E23" w:rsidP="00FA0350">
      <w:pPr>
        <w:rPr>
          <w:lang w:val="en-GB"/>
        </w:rPr>
      </w:pPr>
      <w:r w:rsidRPr="00686B32">
        <w:rPr>
          <w:noProof/>
          <w:lang w:val="en-GB" w:eastAsia="en-GB"/>
        </w:rPr>
        <mc:AlternateContent>
          <mc:Choice Requires="wps">
            <w:drawing>
              <wp:anchor distT="0" distB="0" distL="114300" distR="114300" simplePos="0" relativeHeight="251656704" behindDoc="0" locked="0" layoutInCell="1" allowOverlap="1" wp14:anchorId="1286E682" wp14:editId="770FADBE">
                <wp:simplePos x="0" y="0"/>
                <wp:positionH relativeFrom="column">
                  <wp:posOffset>-713105</wp:posOffset>
                </wp:positionH>
                <wp:positionV relativeFrom="paragraph">
                  <wp:posOffset>187325</wp:posOffset>
                </wp:positionV>
                <wp:extent cx="6455410" cy="1857375"/>
                <wp:effectExtent l="0" t="0" r="0" b="9525"/>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5410" cy="1857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8B1D50" w14:textId="276996F5" w:rsidR="00245359" w:rsidRPr="000E4A0A" w:rsidRDefault="00BF0ECA" w:rsidP="00F86BE8">
                            <w:pPr>
                              <w:pStyle w:val="Heading1"/>
                              <w:spacing w:before="0"/>
                              <w:rPr>
                                <w:b w:val="0"/>
                                <w:noProof/>
                                <w:sz w:val="60"/>
                                <w:szCs w:val="60"/>
                                <w:lang w:val="en-GB"/>
                              </w:rPr>
                            </w:pPr>
                            <w:r>
                              <w:rPr>
                                <w:noProof/>
                                <w:sz w:val="60"/>
                                <w:szCs w:val="60"/>
                                <w:lang w:val="en-GB"/>
                              </w:rPr>
                              <w:t>Succession Planning</w:t>
                            </w:r>
                            <w:r w:rsidR="00B71588">
                              <w:rPr>
                                <w:noProof/>
                                <w:sz w:val="60"/>
                                <w:szCs w:val="60"/>
                                <w:lang w:val="en-GB"/>
                              </w:rPr>
                              <w:t xml:space="preserve"> </w:t>
                            </w:r>
                            <w:bookmarkStart w:id="0" w:name="_GoBack"/>
                            <w:bookmarkEnd w:id="0"/>
                            <w:r>
                              <w:rPr>
                                <w:noProof/>
                                <w:sz w:val="60"/>
                                <w:szCs w:val="60"/>
                                <w:lang w:val="en-GB"/>
                              </w:rPr>
                              <w:t xml:space="preserve"> </w:t>
                            </w:r>
                          </w:p>
                          <w:p w14:paraId="5EF07448" w14:textId="038AB23A" w:rsidR="00245359" w:rsidRDefault="00245359" w:rsidP="000E4A0A">
                            <w:pPr>
                              <w:pStyle w:val="Heading2"/>
                              <w:rPr>
                                <w:b w:val="0"/>
                                <w:noProof/>
                                <w:lang w:val="en-GB"/>
                              </w:rPr>
                            </w:pPr>
                          </w:p>
                          <w:p w14:paraId="1A3160FB" w14:textId="24A12C1B" w:rsidR="005B0B36" w:rsidRPr="008721AA" w:rsidRDefault="005B0B36" w:rsidP="005B0B36">
                            <w:pPr>
                              <w:pStyle w:val="Heading2"/>
                              <w:rPr>
                                <w:b w:val="0"/>
                                <w:noProof/>
                                <w:lang w:val="en-GB"/>
                              </w:rPr>
                            </w:pPr>
                            <w:r>
                              <w:rPr>
                                <w:noProof/>
                                <w:lang w:val="en-GB"/>
                              </w:rPr>
                              <w:t>Guidance Notes</w:t>
                            </w:r>
                          </w:p>
                          <w:p w14:paraId="7AE40F71" w14:textId="77777777" w:rsidR="005B0B36" w:rsidRPr="005B0B36" w:rsidRDefault="005B0B36" w:rsidP="005B0B36">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86E682" id="_x0000_t202" coordsize="21600,21600" o:spt="202" path="m,l,21600r21600,l21600,xe">
                <v:stroke joinstyle="miter"/>
                <v:path gradientshapeok="t" o:connecttype="rect"/>
              </v:shapetype>
              <v:shape id="Text Box 8" o:spid="_x0000_s1026" type="#_x0000_t202" style="position:absolute;margin-left:-56.15pt;margin-top:14.75pt;width:508.3pt;height:146.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" filled="f" stroked="f">
                <v:textbox>
                  <w:txbxContent>
                    <w:p w14:paraId="678B1D50" w14:textId="276996F5" w:rsidR="00245359" w:rsidRPr="000E4A0A" w:rsidRDefault="00BF0ECA" w:rsidP="00F86BE8">
                      <w:pPr>
                        <w:pStyle w:val="Heading1"/>
                        <w:spacing w:before="0"/>
                        <w:rPr>
                          <w:b w:val="0"/>
                          <w:noProof/>
                          <w:sz w:val="60"/>
                          <w:szCs w:val="60"/>
                          <w:lang w:val="en-GB"/>
                        </w:rPr>
                      </w:pPr>
                      <w:r>
                        <w:rPr>
                          <w:noProof/>
                          <w:sz w:val="60"/>
                          <w:szCs w:val="60"/>
                          <w:lang w:val="en-GB"/>
                        </w:rPr>
                        <w:t>Succession Planning</w:t>
                      </w:r>
                      <w:r w:rsidR="00B71588">
                        <w:rPr>
                          <w:noProof/>
                          <w:sz w:val="60"/>
                          <w:szCs w:val="60"/>
                          <w:lang w:val="en-GB"/>
                        </w:rPr>
                        <w:t xml:space="preserve"> </w:t>
                      </w:r>
                      <w:bookmarkStart w:id="1" w:name="_GoBack"/>
                      <w:bookmarkEnd w:id="1"/>
                      <w:r>
                        <w:rPr>
                          <w:noProof/>
                          <w:sz w:val="60"/>
                          <w:szCs w:val="60"/>
                          <w:lang w:val="en-GB"/>
                        </w:rPr>
                        <w:t xml:space="preserve"> </w:t>
                      </w:r>
                    </w:p>
                    <w:p w14:paraId="5EF07448" w14:textId="038AB23A" w:rsidR="00245359" w:rsidRDefault="00245359" w:rsidP="000E4A0A">
                      <w:pPr>
                        <w:pStyle w:val="Heading2"/>
                        <w:rPr>
                          <w:b w:val="0"/>
                          <w:noProof/>
                          <w:lang w:val="en-GB"/>
                        </w:rPr>
                      </w:pPr>
                    </w:p>
                    <w:p w14:paraId="1A3160FB" w14:textId="24A12C1B" w:rsidR="005B0B36" w:rsidRPr="008721AA" w:rsidRDefault="005B0B36" w:rsidP="005B0B36">
                      <w:pPr>
                        <w:pStyle w:val="Heading2"/>
                        <w:rPr>
                          <w:b w:val="0"/>
                          <w:noProof/>
                          <w:lang w:val="en-GB"/>
                        </w:rPr>
                      </w:pPr>
                      <w:r>
                        <w:rPr>
                          <w:noProof/>
                          <w:lang w:val="en-GB"/>
                        </w:rPr>
                        <w:t>Guidance Notes</w:t>
                      </w:r>
                    </w:p>
                    <w:p w14:paraId="7AE40F71" w14:textId="77777777" w:rsidR="005B0B36" w:rsidRPr="005B0B36" w:rsidRDefault="005B0B36" w:rsidP="005B0B36">
                      <w:pPr>
                        <w:rPr>
                          <w:lang w:val="en-GB"/>
                        </w:rPr>
                      </w:pPr>
                    </w:p>
                  </w:txbxContent>
                </v:textbox>
              </v:shape>
            </w:pict>
          </mc:Fallback>
        </mc:AlternateContent>
      </w:r>
    </w:p>
    <w:p w14:paraId="0D2AE6A2" w14:textId="29C29445" w:rsidR="00FA0350" w:rsidRPr="00686B32" w:rsidRDefault="00FA0350" w:rsidP="00FA0350">
      <w:pPr>
        <w:rPr>
          <w:lang w:val="en-GB"/>
        </w:rPr>
      </w:pPr>
    </w:p>
    <w:p w14:paraId="41DE9AD6" w14:textId="1D8B06F1" w:rsidR="00FA0350" w:rsidRPr="00686B32" w:rsidRDefault="00FA0350" w:rsidP="00FA0350">
      <w:pPr>
        <w:rPr>
          <w:lang w:val="en-GB"/>
        </w:rPr>
      </w:pPr>
    </w:p>
    <w:p w14:paraId="13E6D03F" w14:textId="4B8A3E75" w:rsidR="00FA0350" w:rsidRPr="00686B32" w:rsidRDefault="00FA0350" w:rsidP="00FA0350">
      <w:pPr>
        <w:rPr>
          <w:lang w:val="en-GB"/>
        </w:rPr>
      </w:pPr>
    </w:p>
    <w:p w14:paraId="18CFC5D3" w14:textId="2A399B1A" w:rsidR="00FA0350" w:rsidRPr="00686B32" w:rsidRDefault="00FA0350" w:rsidP="00FA0350">
      <w:pPr>
        <w:rPr>
          <w:lang w:val="en-GB"/>
        </w:rPr>
      </w:pPr>
    </w:p>
    <w:p w14:paraId="75E4E752" w14:textId="28BEEAA4" w:rsidR="00FA0350" w:rsidRPr="00686B32" w:rsidRDefault="009076FA" w:rsidP="00FA0350">
      <w:pPr>
        <w:rPr>
          <w:lang w:val="en-GB"/>
        </w:rPr>
      </w:pPr>
      <w:r>
        <w:rPr>
          <w:rFonts w:cs="Arial"/>
          <w:noProof/>
          <w:color w:val="0070C0"/>
          <w:sz w:val="52"/>
          <w:szCs w:val="72"/>
          <w:lang w:val="en-GB" w:eastAsia="en-GB"/>
        </w:rPr>
        <w:drawing>
          <wp:anchor distT="0" distB="0" distL="114300" distR="114300" simplePos="0" relativeHeight="251657728" behindDoc="1" locked="0" layoutInCell="1" allowOverlap="1" wp14:anchorId="7C6D5FA7" wp14:editId="66F06F93">
            <wp:simplePos x="0" y="0"/>
            <wp:positionH relativeFrom="margin">
              <wp:posOffset>-116518</wp:posOffset>
            </wp:positionH>
            <wp:positionV relativeFrom="margin">
              <wp:posOffset>2529205</wp:posOffset>
            </wp:positionV>
            <wp:extent cx="10963275" cy="6374765"/>
            <wp:effectExtent l="0" t="0" r="9525" b="698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ady Now.eps"/>
                    <pic:cNvPicPr/>
                  </pic:nvPicPr>
                  <pic:blipFill>
                    <a:blip r:embed="rId9">
                      <a:extLst>
                        <a:ext uri="{28A0092B-C50C-407E-A947-70E740481C1C}">
                          <a14:useLocalDpi xmlns:a14="http://schemas.microsoft.com/office/drawing/2010/main" val="0"/>
                        </a:ext>
                      </a:extLst>
                    </a:blip>
                    <a:stretch>
                      <a:fillRect/>
                    </a:stretch>
                  </pic:blipFill>
                  <pic:spPr>
                    <a:xfrm>
                      <a:off x="0" y="0"/>
                      <a:ext cx="10963275" cy="6374765"/>
                    </a:xfrm>
                    <a:prstGeom prst="rect">
                      <a:avLst/>
                    </a:prstGeom>
                  </pic:spPr>
                </pic:pic>
              </a:graphicData>
            </a:graphic>
            <wp14:sizeRelH relativeFrom="margin">
              <wp14:pctWidth>0</wp14:pctWidth>
            </wp14:sizeRelH>
            <wp14:sizeRelV relativeFrom="margin">
              <wp14:pctHeight>0</wp14:pctHeight>
            </wp14:sizeRelV>
          </wp:anchor>
        </w:drawing>
      </w:r>
    </w:p>
    <w:p w14:paraId="1C4068D0" w14:textId="6896239E" w:rsidR="00FA0350" w:rsidRPr="00686B32" w:rsidRDefault="00FA0350" w:rsidP="00FA0350">
      <w:pPr>
        <w:rPr>
          <w:lang w:val="en-GB"/>
        </w:rPr>
      </w:pPr>
    </w:p>
    <w:p w14:paraId="6E01BE57" w14:textId="62759A3E" w:rsidR="00FA0350" w:rsidRPr="00686B32" w:rsidRDefault="00FA0350" w:rsidP="00FA0350">
      <w:pPr>
        <w:rPr>
          <w:lang w:val="en-GB"/>
        </w:rPr>
      </w:pPr>
    </w:p>
    <w:p w14:paraId="53EFF415" w14:textId="2376941D" w:rsidR="00FA0350" w:rsidRPr="00686B32" w:rsidRDefault="00FA0350" w:rsidP="00FA0350">
      <w:pPr>
        <w:rPr>
          <w:lang w:val="en-GB"/>
        </w:rPr>
      </w:pPr>
    </w:p>
    <w:p w14:paraId="3773B9CC" w14:textId="6F3F2DC6" w:rsidR="00FA0350" w:rsidRPr="00686B32" w:rsidRDefault="00FA0350" w:rsidP="00FA0350">
      <w:pPr>
        <w:rPr>
          <w:lang w:val="en-GB"/>
        </w:rPr>
      </w:pPr>
    </w:p>
    <w:p w14:paraId="6DAB9DB9" w14:textId="4611318C" w:rsidR="00FA0350" w:rsidRPr="00686B32" w:rsidRDefault="00FA0350" w:rsidP="00FA0350">
      <w:pPr>
        <w:rPr>
          <w:lang w:val="en-GB"/>
        </w:rPr>
      </w:pPr>
    </w:p>
    <w:p w14:paraId="6BCEC182" w14:textId="75067531" w:rsidR="00FA0350" w:rsidRPr="00686B32" w:rsidRDefault="00FA0350" w:rsidP="00FA0350">
      <w:pPr>
        <w:rPr>
          <w:lang w:val="en-GB"/>
        </w:rPr>
      </w:pPr>
    </w:p>
    <w:p w14:paraId="75E28971" w14:textId="7B303E63" w:rsidR="00FA0350" w:rsidRPr="00686B32" w:rsidRDefault="00FA0350" w:rsidP="00FA0350">
      <w:pPr>
        <w:rPr>
          <w:lang w:val="en-GB"/>
        </w:rPr>
      </w:pPr>
    </w:p>
    <w:p w14:paraId="0EBF9F94" w14:textId="4CB9EB3E" w:rsidR="00FA0350" w:rsidRPr="00686B32" w:rsidRDefault="00FA0350" w:rsidP="00FA0350">
      <w:pPr>
        <w:rPr>
          <w:lang w:val="en-GB"/>
        </w:rPr>
      </w:pPr>
    </w:p>
    <w:p w14:paraId="6859970D" w14:textId="157CBB3C" w:rsidR="00FA0350" w:rsidRPr="00686B32" w:rsidRDefault="00FA0350" w:rsidP="00FA0350">
      <w:pPr>
        <w:rPr>
          <w:lang w:val="en-GB"/>
        </w:rPr>
      </w:pPr>
    </w:p>
    <w:p w14:paraId="0E206D30" w14:textId="77777777" w:rsidR="00BE668D" w:rsidRDefault="00BE668D" w:rsidP="00BE668D">
      <w:pPr>
        <w:rPr>
          <w:lang w:val="en-GB"/>
        </w:rPr>
      </w:pPr>
    </w:p>
    <w:p w14:paraId="73ADC0A6" w14:textId="04332506" w:rsidR="00BE668D" w:rsidRPr="0016783E" w:rsidRDefault="0016783E" w:rsidP="00BE668D">
      <w:pPr>
        <w:rPr>
          <w:vertAlign w:val="subscript"/>
          <w:lang w:val="en-GB"/>
        </w:rPr>
      </w:pPr>
      <w:r>
        <w:rPr>
          <w:vertAlign w:val="subscript"/>
          <w:lang w:val="en-GB"/>
        </w:rPr>
        <w:softHyphen/>
      </w:r>
    </w:p>
    <w:p w14:paraId="2C8447EF" w14:textId="77777777" w:rsidR="00BE668D" w:rsidRDefault="00BE668D" w:rsidP="00BE668D">
      <w:pPr>
        <w:rPr>
          <w:lang w:val="en-GB"/>
        </w:rPr>
      </w:pPr>
    </w:p>
    <w:p w14:paraId="58C9F76C" w14:textId="77777777" w:rsidR="00BE668D" w:rsidRDefault="00BE668D" w:rsidP="00BE668D">
      <w:pPr>
        <w:rPr>
          <w:lang w:val="en-GB"/>
        </w:rPr>
      </w:pPr>
    </w:p>
    <w:p w14:paraId="0EAE7016" w14:textId="77777777" w:rsidR="00BE668D" w:rsidRDefault="00BE668D" w:rsidP="00BE668D">
      <w:pPr>
        <w:rPr>
          <w:lang w:val="en-GB"/>
        </w:rPr>
      </w:pPr>
    </w:p>
    <w:p w14:paraId="767E24E3" w14:textId="6D2498AE" w:rsidR="00BE668D" w:rsidRDefault="00BE668D" w:rsidP="00BE668D">
      <w:pPr>
        <w:rPr>
          <w:lang w:val="en-GB"/>
        </w:rPr>
      </w:pPr>
    </w:p>
    <w:p w14:paraId="615781D4" w14:textId="7D70F5E5" w:rsidR="00BE668D" w:rsidRDefault="00BE668D" w:rsidP="00BE668D">
      <w:pPr>
        <w:rPr>
          <w:lang w:val="en-GB"/>
        </w:rPr>
      </w:pPr>
    </w:p>
    <w:p w14:paraId="19CD4809" w14:textId="37C9BAC1" w:rsidR="00FA0350" w:rsidRPr="00686B32" w:rsidRDefault="007E03F6" w:rsidP="00BE668D">
      <w:pPr>
        <w:rPr>
          <w:lang w:val="en-GB"/>
        </w:rPr>
      </w:pPr>
      <w:r>
        <w:rPr>
          <w:rFonts w:ascii="Times New Roman" w:hAnsi="Times New Roman"/>
          <w:noProof/>
          <w:lang w:val="en-GB" w:eastAsia="en-GB"/>
        </w:rPr>
        <mc:AlternateContent>
          <mc:Choice Requires="wps">
            <w:drawing>
              <wp:anchor distT="0" distB="0" distL="114300" distR="114300" simplePos="0" relativeHeight="251663872" behindDoc="0" locked="0" layoutInCell="1" allowOverlap="1" wp14:anchorId="6591B123" wp14:editId="07BF0BDB">
                <wp:simplePos x="0" y="0"/>
                <wp:positionH relativeFrom="column">
                  <wp:posOffset>-752475</wp:posOffset>
                </wp:positionH>
                <wp:positionV relativeFrom="paragraph">
                  <wp:posOffset>758190</wp:posOffset>
                </wp:positionV>
                <wp:extent cx="3308985" cy="359410"/>
                <wp:effectExtent l="0" t="0" r="0" b="25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985" cy="35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E8EF8" w14:textId="77777777" w:rsidR="007E03F6" w:rsidRPr="00411D5F" w:rsidRDefault="007E03F6" w:rsidP="007E03F6">
                            <w:pPr>
                              <w:rPr>
                                <w:rFonts w:cs="Arial"/>
                                <w:noProof/>
                                <w:color w:val="768692"/>
                                <w:sz w:val="40"/>
                                <w:szCs w:val="40"/>
                                <w:lang w:val="en-GB"/>
                              </w:rPr>
                            </w:pPr>
                            <w:r>
                              <w:rPr>
                                <w:rFonts w:cs="Arial"/>
                                <w:noProof/>
                                <w:color w:val="72858B"/>
                                <w:sz w:val="30"/>
                                <w:szCs w:val="30"/>
                                <w:lang w:val="en-GB"/>
                              </w:rPr>
                              <w:t xml:space="preserve"> </w:t>
                            </w:r>
                            <w:r w:rsidRPr="00411D5F">
                              <w:rPr>
                                <w:rFonts w:cs="Arial"/>
                                <w:noProof/>
                                <w:color w:val="768692"/>
                                <w:sz w:val="30"/>
                                <w:szCs w:val="30"/>
                                <w:lang w:val="en-GB"/>
                              </w:rPr>
                              <w:t xml:space="preserve">www.leadershipacademy.nhs.uk </w:t>
                            </w:r>
                          </w:p>
                          <w:p w14:paraId="530F80C2" w14:textId="77777777" w:rsidR="007E03F6" w:rsidRDefault="007E03F6" w:rsidP="007E03F6">
                            <w:pPr>
                              <w:spacing w:line="276" w:lineRule="auto"/>
                              <w:rPr>
                                <w:rFonts w:cs="Arial"/>
                                <w:noProof/>
                                <w:color w:val="72858B"/>
                                <w:sz w:val="40"/>
                                <w:szCs w:val="40"/>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1B123" id="Text Box 3" o:spid="_x0000_s1027" type="#_x0000_t202" style="position:absolute;margin-left:-59.25pt;margin-top:59.7pt;width:260.55pt;height:28.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" filled="f" stroked="f">
                <v:textbox>
                  <w:txbxContent>
                    <w:p w14:paraId="178E8EF8" w14:textId="77777777" w:rsidR="007E03F6" w:rsidRPr="00411D5F" w:rsidRDefault="007E03F6" w:rsidP="007E03F6">
                      <w:pPr>
                        <w:rPr>
                          <w:rFonts w:cs="Arial"/>
                          <w:noProof/>
                          <w:color w:val="768692"/>
                          <w:sz w:val="40"/>
                          <w:szCs w:val="40"/>
                          <w:lang w:val="en-GB"/>
                        </w:rPr>
                      </w:pPr>
                      <w:r>
                        <w:rPr>
                          <w:rFonts w:cs="Arial"/>
                          <w:noProof/>
                          <w:color w:val="72858B"/>
                          <w:sz w:val="30"/>
                          <w:szCs w:val="30"/>
                          <w:lang w:val="en-GB"/>
                        </w:rPr>
                        <w:t xml:space="preserve"> </w:t>
                      </w:r>
                      <w:r w:rsidRPr="00411D5F">
                        <w:rPr>
                          <w:rFonts w:cs="Arial"/>
                          <w:noProof/>
                          <w:color w:val="768692"/>
                          <w:sz w:val="30"/>
                          <w:szCs w:val="30"/>
                          <w:lang w:val="en-GB"/>
                        </w:rPr>
                        <w:t xml:space="preserve">www.leadershipacademy.nhs.uk </w:t>
                      </w:r>
                    </w:p>
                    <w:p w14:paraId="530F80C2" w14:textId="77777777" w:rsidR="007E03F6" w:rsidRDefault="007E03F6" w:rsidP="007E03F6">
                      <w:pPr>
                        <w:spacing w:line="276" w:lineRule="auto"/>
                        <w:rPr>
                          <w:rFonts w:cs="Arial"/>
                          <w:noProof/>
                          <w:color w:val="72858B"/>
                          <w:sz w:val="40"/>
                          <w:szCs w:val="40"/>
                          <w:lang w:val="en-GB"/>
                        </w:rPr>
                      </w:pPr>
                    </w:p>
                  </w:txbxContent>
                </v:textbox>
              </v:shape>
            </w:pict>
          </mc:Fallback>
        </mc:AlternateContent>
      </w:r>
    </w:p>
    <w:p w14:paraId="712E91B0" w14:textId="1A25A156" w:rsidR="00BF0ECA" w:rsidRDefault="00BF0ECA" w:rsidP="00BF0ECA">
      <w:pPr>
        <w:pStyle w:val="Heading1"/>
        <w:rPr>
          <w:noProof/>
          <w:lang w:val="en-GB"/>
        </w:rPr>
      </w:pPr>
      <w:bookmarkStart w:id="2" w:name="_Toc480555637"/>
      <w:bookmarkStart w:id="3" w:name="_Toc480555818"/>
      <w:bookmarkStart w:id="4" w:name="_Toc480555890"/>
      <w:r>
        <w:rPr>
          <w:noProof/>
          <w:lang w:val="en-GB"/>
        </w:rPr>
        <w:lastRenderedPageBreak/>
        <w:t>Succession Planning</w:t>
      </w:r>
    </w:p>
    <w:p w14:paraId="6620CE62" w14:textId="77777777" w:rsidR="00AC2423" w:rsidRPr="00AC2423" w:rsidRDefault="00AC2423" w:rsidP="00BF0ECA">
      <w:pPr>
        <w:pStyle w:val="Heading2"/>
        <w:rPr>
          <w:noProof/>
          <w:sz w:val="20"/>
          <w:szCs w:val="20"/>
          <w:lang w:val="en-GB"/>
        </w:rPr>
      </w:pPr>
    </w:p>
    <w:p w14:paraId="3C3C3B29" w14:textId="4EA89E2C" w:rsidR="00BF0ECA" w:rsidRDefault="00BF0ECA" w:rsidP="00AC2423">
      <w:pPr>
        <w:pStyle w:val="Heading2"/>
        <w:spacing w:after="0"/>
        <w:rPr>
          <w:noProof/>
          <w:sz w:val="28"/>
          <w:szCs w:val="28"/>
          <w:lang w:val="en-GB"/>
        </w:rPr>
      </w:pPr>
      <w:r w:rsidRPr="00BF0ECA">
        <w:rPr>
          <w:noProof/>
          <w:sz w:val="28"/>
          <w:szCs w:val="28"/>
          <w:lang w:val="en-GB"/>
        </w:rPr>
        <w:t>What is it?</w:t>
      </w:r>
      <w:bookmarkEnd w:id="2"/>
      <w:bookmarkEnd w:id="3"/>
      <w:bookmarkEnd w:id="4"/>
    </w:p>
    <w:p w14:paraId="35C8CC49" w14:textId="77777777" w:rsidR="00AC2423" w:rsidRPr="00AC2423" w:rsidRDefault="00AC2423" w:rsidP="00AC2423">
      <w:pPr>
        <w:spacing w:after="0"/>
        <w:rPr>
          <w:sz w:val="20"/>
          <w:szCs w:val="20"/>
          <w:lang w:val="en-GB"/>
        </w:rPr>
      </w:pPr>
    </w:p>
    <w:p w14:paraId="6DB661F8" w14:textId="79A4801D" w:rsidR="00BF0ECA" w:rsidRDefault="00BF0ECA" w:rsidP="00AC2423">
      <w:pPr>
        <w:spacing w:after="0"/>
        <w:jc w:val="both"/>
        <w:rPr>
          <w:rFonts w:cs="Arial"/>
        </w:rPr>
      </w:pPr>
      <w:r>
        <w:rPr>
          <w:rFonts w:cs="Arial"/>
        </w:rPr>
        <w:t>Succession planning is the process of identifying and developing potential future leaders or senior managers, as well as individuals who could fill other business-critical positions, either in the short or the long term.  The aim is for organisations to be able to fill key roles effectively if the current post holder were to leave the organisation.</w:t>
      </w:r>
      <w:r w:rsidR="00AC2423">
        <w:rPr>
          <w:rFonts w:cs="Arial"/>
        </w:rPr>
        <w:t xml:space="preserve">  It also helps organisations to identify where there is a need to introduce new capabilities and skills.</w:t>
      </w:r>
    </w:p>
    <w:p w14:paraId="08D94B47" w14:textId="77777777" w:rsidR="00BF0ECA" w:rsidRPr="00AC2423" w:rsidRDefault="00BF0ECA" w:rsidP="00AC2423">
      <w:pPr>
        <w:spacing w:after="0"/>
        <w:jc w:val="both"/>
        <w:rPr>
          <w:rFonts w:cs="Arial"/>
          <w:sz w:val="20"/>
          <w:szCs w:val="20"/>
        </w:rPr>
      </w:pPr>
    </w:p>
    <w:p w14:paraId="3CA1F04F" w14:textId="60D34085" w:rsidR="00BF0ECA" w:rsidRDefault="00BF0ECA" w:rsidP="00AC2423">
      <w:pPr>
        <w:pStyle w:val="Heading2"/>
        <w:spacing w:after="0"/>
        <w:rPr>
          <w:noProof/>
          <w:sz w:val="28"/>
          <w:szCs w:val="28"/>
          <w:lang w:val="en-GB"/>
        </w:rPr>
      </w:pPr>
      <w:r w:rsidRPr="00BF0ECA">
        <w:rPr>
          <w:noProof/>
          <w:sz w:val="28"/>
          <w:szCs w:val="28"/>
          <w:lang w:val="en-GB"/>
        </w:rPr>
        <w:t>What is it</w:t>
      </w:r>
      <w:r>
        <w:rPr>
          <w:noProof/>
          <w:sz w:val="28"/>
          <w:szCs w:val="28"/>
          <w:lang w:val="en-GB"/>
        </w:rPr>
        <w:t xml:space="preserve"> important?</w:t>
      </w:r>
    </w:p>
    <w:p w14:paraId="235F259B" w14:textId="77777777" w:rsidR="00AC2423" w:rsidRPr="00AC2423" w:rsidRDefault="00AC2423" w:rsidP="00AC2423">
      <w:pPr>
        <w:spacing w:after="0"/>
        <w:rPr>
          <w:sz w:val="20"/>
          <w:szCs w:val="20"/>
          <w:lang w:val="en-GB"/>
        </w:rPr>
      </w:pPr>
    </w:p>
    <w:p w14:paraId="2B8CDE24" w14:textId="6A6FFB13" w:rsidR="00BF0ECA" w:rsidRPr="00FC36A5" w:rsidRDefault="00BF0ECA" w:rsidP="00AC2423">
      <w:pPr>
        <w:spacing w:after="0"/>
        <w:jc w:val="both"/>
        <w:rPr>
          <w:rFonts w:cs="Arial"/>
          <w:color w:val="000000" w:themeColor="text1"/>
        </w:rPr>
      </w:pPr>
      <w:r w:rsidRPr="00FC36A5">
        <w:rPr>
          <w:rFonts w:cs="Arial"/>
          <w:color w:val="000000" w:themeColor="text1"/>
        </w:rPr>
        <w:t xml:space="preserve">Succession planning is a key component of workforce planning – a process to ensure the right number of people with the right skills are employed in the right place at the right time to deliver on the organisation’s objectives.  Succession planning enables the organisation to understand its talent pipelines more effectively, identifying where posts may be easier or harder to fill </w:t>
      </w:r>
      <w:r w:rsidR="00FC36A5" w:rsidRPr="00FC36A5">
        <w:rPr>
          <w:rFonts w:cs="Arial"/>
          <w:color w:val="000000" w:themeColor="text1"/>
        </w:rPr>
        <w:t>so that appropriate action can be taken.</w:t>
      </w:r>
    </w:p>
    <w:p w14:paraId="5632E3F1" w14:textId="77777777" w:rsidR="00BF0ECA" w:rsidRPr="00AC2423" w:rsidRDefault="00BF0ECA" w:rsidP="00BF0ECA">
      <w:pPr>
        <w:spacing w:after="0"/>
        <w:jc w:val="both"/>
        <w:rPr>
          <w:rFonts w:cs="Arial"/>
          <w:sz w:val="20"/>
          <w:szCs w:val="20"/>
        </w:rPr>
      </w:pPr>
    </w:p>
    <w:p w14:paraId="746A41CA" w14:textId="3D7DD1EF" w:rsidR="00AC2423" w:rsidRDefault="00BF0ECA" w:rsidP="00AC2423">
      <w:pPr>
        <w:pStyle w:val="Heading2"/>
        <w:spacing w:after="0"/>
        <w:rPr>
          <w:noProof/>
          <w:sz w:val="28"/>
          <w:szCs w:val="28"/>
          <w:lang w:val="en-GB"/>
        </w:rPr>
      </w:pPr>
      <w:r>
        <w:rPr>
          <w:noProof/>
          <w:sz w:val="28"/>
          <w:szCs w:val="28"/>
          <w:lang w:val="en-GB"/>
        </w:rPr>
        <w:t>Who is it for?</w:t>
      </w:r>
    </w:p>
    <w:p w14:paraId="1EEB8E99" w14:textId="77777777" w:rsidR="00AC2423" w:rsidRPr="00AC2423" w:rsidRDefault="00AC2423" w:rsidP="00AC2423">
      <w:pPr>
        <w:spacing w:after="0"/>
        <w:rPr>
          <w:sz w:val="20"/>
          <w:szCs w:val="20"/>
          <w:lang w:val="en-GB"/>
        </w:rPr>
      </w:pPr>
    </w:p>
    <w:p w14:paraId="4ED4398E" w14:textId="0CC08398" w:rsidR="00BF0ECA" w:rsidRDefault="00BF0ECA" w:rsidP="00AC2423">
      <w:pPr>
        <w:spacing w:after="0"/>
        <w:jc w:val="both"/>
        <w:rPr>
          <w:rFonts w:cs="Arial"/>
        </w:rPr>
      </w:pPr>
      <w:r>
        <w:rPr>
          <w:rFonts w:cs="Arial"/>
        </w:rPr>
        <w:t>Succession planning typically covers the most senior roles in the organisation, together with short and longer-term successors for these posts.  Whilst reviewing relatively low numbers can make the process more manageable, larger organisations may find it beneficial to operate devolved succession planning processes at a directorate/divisional/service/area level to ensure that other business-critical, technical or hard to fill roles</w:t>
      </w:r>
      <w:r w:rsidR="00AC2423">
        <w:rPr>
          <w:rFonts w:cs="Arial"/>
        </w:rPr>
        <w:t xml:space="preserve"> and/or new skills</w:t>
      </w:r>
      <w:r>
        <w:rPr>
          <w:rFonts w:cs="Arial"/>
        </w:rPr>
        <w:t xml:space="preserve"> are covered. </w:t>
      </w:r>
    </w:p>
    <w:p w14:paraId="3EB0CFC2" w14:textId="77777777" w:rsidR="00BF0ECA" w:rsidRPr="00AC2423" w:rsidRDefault="00BF0ECA" w:rsidP="00AC2423">
      <w:pPr>
        <w:spacing w:after="0"/>
        <w:jc w:val="both"/>
        <w:rPr>
          <w:rFonts w:cs="Arial"/>
          <w:sz w:val="20"/>
          <w:szCs w:val="20"/>
        </w:rPr>
      </w:pPr>
    </w:p>
    <w:p w14:paraId="201F10C8" w14:textId="31E9078B" w:rsidR="00BF0ECA" w:rsidRDefault="00BF0ECA" w:rsidP="00BF0ECA">
      <w:pPr>
        <w:spacing w:after="0"/>
        <w:jc w:val="both"/>
      </w:pPr>
      <w:r>
        <w:rPr>
          <w:rFonts w:cs="Arial"/>
        </w:rPr>
        <w:t xml:space="preserve">Progressive organisations who adopt an inclusive approach to managing and developing talent will look to identify critical roles </w:t>
      </w:r>
      <w:r w:rsidR="00AC2423">
        <w:rPr>
          <w:rFonts w:cs="Arial"/>
        </w:rPr>
        <w:t xml:space="preserve">and capabilities </w:t>
      </w:r>
      <w:r>
        <w:rPr>
          <w:rFonts w:cs="Arial"/>
        </w:rPr>
        <w:t>at multiple levels.</w:t>
      </w:r>
      <w:r w:rsidR="00B702CB">
        <w:rPr>
          <w:rFonts w:cs="Arial"/>
        </w:rPr>
        <w:t xml:space="preserve">  </w:t>
      </w:r>
      <w:r>
        <w:rPr>
          <w:rFonts w:cs="Arial"/>
        </w:rPr>
        <w:t xml:space="preserve">It </w:t>
      </w:r>
      <w:r w:rsidR="00B702CB">
        <w:rPr>
          <w:rFonts w:cs="Arial"/>
        </w:rPr>
        <w:t xml:space="preserve">does not have to apply to every role, but it is useful to consider succession across different areas in the organisation, for example looking at the appetite and motivation of clinical staff in a directorate to move into matron/ward manager/specialist positions. </w:t>
      </w:r>
    </w:p>
    <w:p w14:paraId="62D3912F" w14:textId="77777777" w:rsidR="00BF0ECA" w:rsidRDefault="00BF0ECA" w:rsidP="00BF0ECA">
      <w:pPr>
        <w:spacing w:after="0"/>
        <w:jc w:val="both"/>
        <w:rPr>
          <w:rFonts w:cs="Arial"/>
        </w:rPr>
      </w:pPr>
    </w:p>
    <w:p w14:paraId="632E58D8" w14:textId="541EAD28" w:rsidR="00BF0ECA" w:rsidRDefault="00BF0ECA" w:rsidP="00AC2423">
      <w:pPr>
        <w:pStyle w:val="Heading2"/>
        <w:spacing w:after="0"/>
        <w:rPr>
          <w:noProof/>
          <w:sz w:val="28"/>
          <w:szCs w:val="28"/>
          <w:lang w:val="en-GB"/>
        </w:rPr>
      </w:pPr>
      <w:r>
        <w:rPr>
          <w:noProof/>
          <w:sz w:val="28"/>
          <w:szCs w:val="28"/>
          <w:lang w:val="en-GB"/>
        </w:rPr>
        <w:t>Succession planning stages</w:t>
      </w:r>
    </w:p>
    <w:p w14:paraId="37E5CBE5" w14:textId="77777777" w:rsidR="00AC2423" w:rsidRPr="00AC2423" w:rsidRDefault="00AC2423" w:rsidP="00AC2423">
      <w:pPr>
        <w:spacing w:after="0"/>
        <w:rPr>
          <w:sz w:val="20"/>
          <w:szCs w:val="20"/>
          <w:lang w:val="en-GB"/>
        </w:rPr>
      </w:pPr>
    </w:p>
    <w:p w14:paraId="0413413F" w14:textId="77777777" w:rsidR="00BF0ECA" w:rsidRPr="002920CC" w:rsidRDefault="00BF0ECA" w:rsidP="00AC2423">
      <w:pPr>
        <w:spacing w:after="0"/>
        <w:rPr>
          <w:rFonts w:cs="Arial"/>
        </w:rPr>
      </w:pPr>
      <w:r w:rsidRPr="002920CC">
        <w:rPr>
          <w:rFonts w:cs="Arial"/>
        </w:rPr>
        <w:t xml:space="preserve">The following stages are critical to effective succession planning: </w:t>
      </w:r>
    </w:p>
    <w:p w14:paraId="71BABB24" w14:textId="77777777" w:rsidR="00BF0ECA" w:rsidRPr="00AC2423" w:rsidRDefault="00BF0ECA" w:rsidP="00AC2423">
      <w:pPr>
        <w:spacing w:after="0"/>
        <w:rPr>
          <w:rFonts w:cs="Arial"/>
          <w:sz w:val="20"/>
          <w:szCs w:val="20"/>
        </w:rPr>
      </w:pPr>
    </w:p>
    <w:p w14:paraId="23AA4931" w14:textId="77777777" w:rsidR="00BF0ECA" w:rsidRPr="00934ED0" w:rsidRDefault="00BF0ECA" w:rsidP="00BF0ECA">
      <w:pPr>
        <w:pStyle w:val="ListParagraph"/>
        <w:numPr>
          <w:ilvl w:val="0"/>
          <w:numId w:val="27"/>
        </w:numPr>
        <w:spacing w:after="0" w:line="240" w:lineRule="auto"/>
        <w:rPr>
          <w:rFonts w:cs="Arial"/>
        </w:rPr>
      </w:pPr>
      <w:r>
        <w:rPr>
          <w:rFonts w:cs="Arial"/>
        </w:rPr>
        <w:t xml:space="preserve">1. </w:t>
      </w:r>
      <w:r w:rsidRPr="002920CC">
        <w:rPr>
          <w:rFonts w:cs="Arial"/>
        </w:rPr>
        <w:t xml:space="preserve">Identifying critical roles </w:t>
      </w:r>
    </w:p>
    <w:p w14:paraId="56C6B30B" w14:textId="77777777" w:rsidR="00BF0ECA" w:rsidRDefault="00BF0ECA" w:rsidP="00BF0ECA">
      <w:pPr>
        <w:pStyle w:val="ListParagraph"/>
        <w:numPr>
          <w:ilvl w:val="0"/>
          <w:numId w:val="27"/>
        </w:numPr>
        <w:spacing w:after="0" w:line="240" w:lineRule="auto"/>
        <w:rPr>
          <w:rFonts w:cs="Arial"/>
        </w:rPr>
      </w:pPr>
      <w:r>
        <w:rPr>
          <w:rFonts w:cs="Arial"/>
        </w:rPr>
        <w:t xml:space="preserve">2. </w:t>
      </w:r>
      <w:r w:rsidRPr="002920CC">
        <w:rPr>
          <w:rFonts w:cs="Arial"/>
        </w:rPr>
        <w:t>Identifying readiness, requirements and opportunities</w:t>
      </w:r>
    </w:p>
    <w:p w14:paraId="1FCF8976" w14:textId="77777777" w:rsidR="00BF0ECA" w:rsidRPr="00934ED0" w:rsidRDefault="00BF0ECA" w:rsidP="00BF0ECA">
      <w:pPr>
        <w:pStyle w:val="ListParagraph"/>
        <w:numPr>
          <w:ilvl w:val="0"/>
          <w:numId w:val="27"/>
        </w:numPr>
        <w:spacing w:after="0" w:line="240" w:lineRule="auto"/>
        <w:rPr>
          <w:rFonts w:cs="Arial"/>
        </w:rPr>
      </w:pPr>
      <w:r w:rsidRPr="00934ED0">
        <w:rPr>
          <w:rFonts w:cs="Arial"/>
        </w:rPr>
        <w:t>3. Creating the succession plan</w:t>
      </w:r>
    </w:p>
    <w:p w14:paraId="77D92CE2" w14:textId="77777777" w:rsidR="00BF0ECA" w:rsidRPr="002920CC" w:rsidRDefault="00BF0ECA" w:rsidP="00BF0ECA">
      <w:pPr>
        <w:pStyle w:val="ListParagraph"/>
        <w:numPr>
          <w:ilvl w:val="0"/>
          <w:numId w:val="27"/>
        </w:numPr>
        <w:spacing w:after="0" w:line="240" w:lineRule="auto"/>
        <w:rPr>
          <w:rFonts w:cs="Arial"/>
        </w:rPr>
      </w:pPr>
      <w:r>
        <w:rPr>
          <w:rFonts w:cs="Arial"/>
        </w:rPr>
        <w:t xml:space="preserve">4. </w:t>
      </w:r>
      <w:r w:rsidRPr="002920CC">
        <w:rPr>
          <w:rFonts w:cs="Arial"/>
        </w:rPr>
        <w:t>Assessing and mitigating risks</w:t>
      </w:r>
    </w:p>
    <w:p w14:paraId="619BE312" w14:textId="77777777" w:rsidR="00BF0ECA" w:rsidRDefault="00BF0ECA" w:rsidP="00BF0ECA">
      <w:pPr>
        <w:pStyle w:val="ListParagraph"/>
        <w:numPr>
          <w:ilvl w:val="0"/>
          <w:numId w:val="27"/>
        </w:numPr>
        <w:spacing w:after="0" w:line="240" w:lineRule="auto"/>
        <w:rPr>
          <w:rFonts w:cs="Arial"/>
        </w:rPr>
      </w:pPr>
      <w:r>
        <w:rPr>
          <w:rFonts w:cs="Arial"/>
        </w:rPr>
        <w:t>5. Measuring impact</w:t>
      </w:r>
    </w:p>
    <w:p w14:paraId="346304E1" w14:textId="77777777" w:rsidR="00BF0ECA" w:rsidRDefault="00BF0ECA" w:rsidP="00BF0ECA">
      <w:pPr>
        <w:pStyle w:val="ListParagraph"/>
        <w:numPr>
          <w:ilvl w:val="0"/>
          <w:numId w:val="27"/>
        </w:numPr>
        <w:spacing w:after="0" w:line="240" w:lineRule="auto"/>
        <w:rPr>
          <w:rFonts w:cs="Arial"/>
        </w:rPr>
      </w:pPr>
      <w:r>
        <w:rPr>
          <w:rFonts w:cs="Arial"/>
        </w:rPr>
        <w:t xml:space="preserve">6. </w:t>
      </w:r>
      <w:r w:rsidRPr="002920CC">
        <w:rPr>
          <w:rFonts w:cs="Arial"/>
        </w:rPr>
        <w:t>Regular review</w:t>
      </w:r>
    </w:p>
    <w:p w14:paraId="46729B6A" w14:textId="77777777" w:rsidR="00BF0ECA" w:rsidRDefault="00BF0ECA" w:rsidP="00BF0ECA">
      <w:pPr>
        <w:tabs>
          <w:tab w:val="left" w:pos="6060"/>
        </w:tabs>
        <w:spacing w:after="0"/>
        <w:jc w:val="both"/>
        <w:rPr>
          <w:rFonts w:cs="Arial"/>
        </w:rPr>
      </w:pPr>
    </w:p>
    <w:p w14:paraId="18F016DA" w14:textId="328F81C8" w:rsidR="00BF0ECA" w:rsidRDefault="00BF0ECA" w:rsidP="00BF0ECA">
      <w:pPr>
        <w:tabs>
          <w:tab w:val="left" w:pos="6060"/>
        </w:tabs>
        <w:spacing w:after="0"/>
        <w:jc w:val="both"/>
        <w:rPr>
          <w:rFonts w:cs="Arial"/>
        </w:rPr>
      </w:pPr>
      <w:r>
        <w:rPr>
          <w:rFonts w:cs="Arial"/>
        </w:rPr>
        <w:t xml:space="preserve">These stages apply to all of the different approaches that can be taken (outlined in the table on the following page).  </w:t>
      </w:r>
    </w:p>
    <w:p w14:paraId="4DA9588D" w14:textId="77777777" w:rsidR="00BF0ECA" w:rsidRDefault="00BF0ECA" w:rsidP="00BF0ECA">
      <w:pPr>
        <w:tabs>
          <w:tab w:val="left" w:pos="6060"/>
        </w:tabs>
        <w:spacing w:after="0"/>
        <w:jc w:val="both"/>
        <w:rPr>
          <w:rFonts w:cs="Arial"/>
        </w:rPr>
      </w:pPr>
    </w:p>
    <w:p w14:paraId="5143D4E7" w14:textId="3F06D083" w:rsidR="00B702CB" w:rsidRPr="00B702CB" w:rsidRDefault="00BF0ECA" w:rsidP="00B702CB">
      <w:pPr>
        <w:tabs>
          <w:tab w:val="left" w:pos="6060"/>
        </w:tabs>
        <w:spacing w:after="0"/>
        <w:jc w:val="both"/>
        <w:rPr>
          <w:rFonts w:cs="Arial"/>
        </w:rPr>
      </w:pPr>
      <w:r w:rsidRPr="00D16555">
        <w:rPr>
          <w:rFonts w:cs="Arial"/>
        </w:rPr>
        <w:t xml:space="preserve">Succession </w:t>
      </w:r>
      <w:r>
        <w:rPr>
          <w:rFonts w:cs="Arial"/>
        </w:rPr>
        <w:t>plans</w:t>
      </w:r>
      <w:r w:rsidRPr="00D16555">
        <w:rPr>
          <w:rFonts w:cs="Arial"/>
        </w:rPr>
        <w:t xml:space="preserve"> should not be</w:t>
      </w:r>
      <w:r>
        <w:rPr>
          <w:rFonts w:cs="Arial"/>
        </w:rPr>
        <w:t xml:space="preserve"> created</w:t>
      </w:r>
      <w:r w:rsidRPr="00D16555">
        <w:rPr>
          <w:rFonts w:cs="Arial"/>
        </w:rPr>
        <w:t xml:space="preserve"> in isolation, </w:t>
      </w:r>
      <w:r>
        <w:rPr>
          <w:rFonts w:cs="Arial"/>
        </w:rPr>
        <w:t xml:space="preserve">without the knowledge of those who are being named as successors, </w:t>
      </w:r>
      <w:r w:rsidRPr="00D16555">
        <w:rPr>
          <w:rFonts w:cs="Arial"/>
        </w:rPr>
        <w:t>nor should do they guarantee roles to individuals who are seeking to move.</w:t>
      </w:r>
    </w:p>
    <w:p w14:paraId="65F1426F" w14:textId="77777777" w:rsidR="00B702CB" w:rsidRDefault="00B702CB" w:rsidP="00B702CB">
      <w:pPr>
        <w:spacing w:after="0"/>
        <w:jc w:val="both"/>
        <w:rPr>
          <w:rFonts w:cs="Arial"/>
        </w:rPr>
      </w:pPr>
    </w:p>
    <w:p w14:paraId="4B51637B" w14:textId="666D0562" w:rsidR="00BF0ECA" w:rsidRPr="00B702CB" w:rsidRDefault="00B702CB" w:rsidP="00B702CB">
      <w:pPr>
        <w:pStyle w:val="Heading2"/>
        <w:rPr>
          <w:sz w:val="28"/>
          <w:szCs w:val="28"/>
          <w:lang w:val="en-GB"/>
        </w:rPr>
      </w:pPr>
      <w:r>
        <w:rPr>
          <w:noProof/>
          <w:sz w:val="28"/>
          <w:szCs w:val="28"/>
          <w:lang w:val="en-GB"/>
        </w:rPr>
        <w:t>Different approaches</w:t>
      </w:r>
    </w:p>
    <w:p w14:paraId="0C625388" w14:textId="77777777" w:rsidR="00BF0ECA" w:rsidRPr="00F418E9" w:rsidRDefault="00BF0ECA" w:rsidP="00BF0ECA">
      <w:pPr>
        <w:spacing w:after="0"/>
        <w:jc w:val="both"/>
        <w:rPr>
          <w:rFonts w:cs="Arial"/>
        </w:rPr>
      </w:pPr>
      <w:r w:rsidRPr="00F418E9">
        <w:rPr>
          <w:rFonts w:cs="Arial"/>
        </w:rPr>
        <w:t>Succession planning can be used in a variety of contexts.  All have their own pros and cons which need to be considered in organisational planning.  It is common for organisations to use a blend of these models to meet their needs (i.e. for executive and critical roles).  This table summarises the key features of each model:</w:t>
      </w:r>
    </w:p>
    <w:p w14:paraId="332B46D3" w14:textId="7F747569" w:rsidR="00BF0ECA" w:rsidRDefault="00BF0ECA" w:rsidP="00BF0ECA">
      <w:pPr>
        <w:pStyle w:val="NoSpacing"/>
        <w:rPr>
          <w:rFonts w:ascii="Arial" w:hAnsi="Arial" w:cs="Arial"/>
          <w:b/>
          <w:sz w:val="24"/>
          <w:szCs w:val="24"/>
        </w:rPr>
      </w:pPr>
    </w:p>
    <w:p w14:paraId="31C9442B" w14:textId="77777777" w:rsidR="00B702CB" w:rsidRDefault="00B702CB" w:rsidP="00BF0ECA">
      <w:pPr>
        <w:pStyle w:val="NoSpacing"/>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6"/>
        <w:gridCol w:w="2224"/>
        <w:gridCol w:w="2307"/>
        <w:gridCol w:w="1998"/>
      </w:tblGrid>
      <w:tr w:rsidR="00BF0ECA" w:rsidRPr="00F418E9" w14:paraId="5C4A85A5" w14:textId="77777777" w:rsidTr="0015028F">
        <w:tc>
          <w:tcPr>
            <w:tcW w:w="3482" w:type="dxa"/>
            <w:shd w:val="clear" w:color="auto" w:fill="808080"/>
          </w:tcPr>
          <w:p w14:paraId="1E48CBE5" w14:textId="77777777" w:rsidR="00BF0ECA" w:rsidRPr="00F418E9" w:rsidRDefault="00BF0ECA" w:rsidP="0015028F">
            <w:pPr>
              <w:rPr>
                <w:rFonts w:cs="Arial"/>
                <w:b/>
                <w:color w:val="FFFFFF"/>
                <w:sz w:val="22"/>
              </w:rPr>
            </w:pPr>
            <w:r w:rsidRPr="00F418E9">
              <w:rPr>
                <w:rFonts w:cs="Arial"/>
                <w:b/>
                <w:color w:val="FFFFFF"/>
                <w:sz w:val="22"/>
              </w:rPr>
              <w:t>Model and description</w:t>
            </w:r>
          </w:p>
        </w:tc>
        <w:tc>
          <w:tcPr>
            <w:tcW w:w="3482" w:type="dxa"/>
            <w:shd w:val="clear" w:color="auto" w:fill="00B050"/>
          </w:tcPr>
          <w:p w14:paraId="69C2CF5B" w14:textId="77777777" w:rsidR="00BF0ECA" w:rsidRPr="00F418E9" w:rsidRDefault="00BF0ECA" w:rsidP="0015028F">
            <w:pPr>
              <w:rPr>
                <w:rFonts w:cs="Arial"/>
                <w:b/>
                <w:color w:val="FFFFFF"/>
                <w:sz w:val="22"/>
              </w:rPr>
            </w:pPr>
            <w:r w:rsidRPr="00F418E9">
              <w:rPr>
                <w:rFonts w:cs="Arial"/>
                <w:b/>
                <w:color w:val="FFFFFF"/>
                <w:sz w:val="22"/>
              </w:rPr>
              <w:t>Pros</w:t>
            </w:r>
          </w:p>
        </w:tc>
        <w:tc>
          <w:tcPr>
            <w:tcW w:w="3483" w:type="dxa"/>
            <w:shd w:val="clear" w:color="auto" w:fill="FF0000"/>
          </w:tcPr>
          <w:p w14:paraId="7199B49E" w14:textId="77777777" w:rsidR="00BF0ECA" w:rsidRPr="00F418E9" w:rsidRDefault="00BF0ECA" w:rsidP="0015028F">
            <w:pPr>
              <w:rPr>
                <w:rFonts w:cs="Arial"/>
                <w:b/>
                <w:color w:val="FFFFFF"/>
                <w:sz w:val="22"/>
              </w:rPr>
            </w:pPr>
            <w:r w:rsidRPr="00F418E9">
              <w:rPr>
                <w:rFonts w:cs="Arial"/>
                <w:b/>
                <w:color w:val="FFFFFF"/>
                <w:sz w:val="22"/>
              </w:rPr>
              <w:t>Cons</w:t>
            </w:r>
          </w:p>
        </w:tc>
        <w:tc>
          <w:tcPr>
            <w:tcW w:w="3483" w:type="dxa"/>
            <w:shd w:val="clear" w:color="auto" w:fill="00B0F0"/>
          </w:tcPr>
          <w:p w14:paraId="30B2F415" w14:textId="77777777" w:rsidR="00BF0ECA" w:rsidRPr="00F418E9" w:rsidRDefault="00BF0ECA" w:rsidP="0015028F">
            <w:pPr>
              <w:rPr>
                <w:rFonts w:cs="Arial"/>
                <w:b/>
                <w:color w:val="FFFFFF"/>
                <w:sz w:val="22"/>
              </w:rPr>
            </w:pPr>
            <w:r w:rsidRPr="00F418E9">
              <w:rPr>
                <w:rFonts w:cs="Arial"/>
                <w:b/>
                <w:color w:val="FFFFFF"/>
                <w:sz w:val="22"/>
              </w:rPr>
              <w:t>When to use</w:t>
            </w:r>
          </w:p>
        </w:tc>
      </w:tr>
      <w:tr w:rsidR="00BF0ECA" w:rsidRPr="00F418E9" w14:paraId="5E2E224A" w14:textId="77777777" w:rsidTr="0015028F">
        <w:tc>
          <w:tcPr>
            <w:tcW w:w="3482" w:type="dxa"/>
            <w:shd w:val="clear" w:color="auto" w:fill="auto"/>
          </w:tcPr>
          <w:p w14:paraId="31F5F7BD" w14:textId="77777777" w:rsidR="00BF0ECA" w:rsidRPr="00F418E9" w:rsidRDefault="00BF0ECA" w:rsidP="0015028F">
            <w:pPr>
              <w:rPr>
                <w:rFonts w:cs="Arial"/>
                <w:b/>
                <w:sz w:val="22"/>
              </w:rPr>
            </w:pPr>
            <w:r w:rsidRPr="00F418E9">
              <w:rPr>
                <w:rFonts w:cs="Arial"/>
                <w:b/>
                <w:sz w:val="22"/>
              </w:rPr>
              <w:t>For Executive roles only</w:t>
            </w:r>
          </w:p>
          <w:p w14:paraId="442DDD9C" w14:textId="77777777" w:rsidR="00BF0ECA" w:rsidRPr="00F418E9" w:rsidRDefault="00BF0ECA" w:rsidP="0015028F">
            <w:pPr>
              <w:rPr>
                <w:rFonts w:cs="Arial"/>
                <w:b/>
                <w:sz w:val="10"/>
                <w:szCs w:val="10"/>
              </w:rPr>
            </w:pPr>
          </w:p>
          <w:p w14:paraId="2E9B7C3F" w14:textId="77777777" w:rsidR="00BF0ECA" w:rsidRPr="00F418E9" w:rsidRDefault="00BF0ECA" w:rsidP="0015028F">
            <w:pPr>
              <w:rPr>
                <w:rFonts w:cs="Arial"/>
                <w:sz w:val="22"/>
              </w:rPr>
            </w:pPr>
            <w:r w:rsidRPr="00F418E9">
              <w:rPr>
                <w:rFonts w:cs="Arial"/>
                <w:sz w:val="22"/>
              </w:rPr>
              <w:t>This only considers the top team e.g. CEO and main Board of Directors.</w:t>
            </w:r>
          </w:p>
          <w:p w14:paraId="1DFA36CF" w14:textId="77777777" w:rsidR="00BF0ECA" w:rsidRPr="00F418E9" w:rsidRDefault="00BF0ECA" w:rsidP="0015028F">
            <w:pPr>
              <w:rPr>
                <w:rFonts w:cs="Arial"/>
                <w:b/>
                <w:sz w:val="22"/>
              </w:rPr>
            </w:pPr>
          </w:p>
        </w:tc>
        <w:tc>
          <w:tcPr>
            <w:tcW w:w="3482" w:type="dxa"/>
            <w:shd w:val="clear" w:color="auto" w:fill="auto"/>
          </w:tcPr>
          <w:p w14:paraId="23156656" w14:textId="77777777" w:rsidR="00BF0ECA" w:rsidRPr="00F418E9" w:rsidRDefault="00BF0ECA" w:rsidP="0015028F">
            <w:pPr>
              <w:rPr>
                <w:rFonts w:cs="Arial"/>
                <w:sz w:val="22"/>
              </w:rPr>
            </w:pPr>
          </w:p>
          <w:p w14:paraId="0703C17F" w14:textId="77777777" w:rsidR="00BF0ECA" w:rsidRPr="00F418E9" w:rsidRDefault="00BF0ECA" w:rsidP="0015028F">
            <w:pPr>
              <w:rPr>
                <w:rFonts w:cs="Arial"/>
                <w:sz w:val="10"/>
                <w:szCs w:val="10"/>
              </w:rPr>
            </w:pPr>
          </w:p>
          <w:p w14:paraId="3622C6DB" w14:textId="77777777" w:rsidR="00BF0ECA" w:rsidRPr="00F418E9" w:rsidRDefault="00BF0ECA" w:rsidP="0015028F">
            <w:pPr>
              <w:rPr>
                <w:rFonts w:cs="Arial"/>
                <w:sz w:val="22"/>
              </w:rPr>
            </w:pPr>
            <w:r w:rsidRPr="00F418E9">
              <w:rPr>
                <w:rFonts w:cs="Arial"/>
                <w:sz w:val="22"/>
              </w:rPr>
              <w:t>Where the top team is critical to organisational success, this will provide for business continuity,</w:t>
            </w:r>
          </w:p>
        </w:tc>
        <w:tc>
          <w:tcPr>
            <w:tcW w:w="3483" w:type="dxa"/>
            <w:shd w:val="clear" w:color="auto" w:fill="auto"/>
          </w:tcPr>
          <w:p w14:paraId="6F338F5B" w14:textId="77777777" w:rsidR="00BF0ECA" w:rsidRPr="00F418E9" w:rsidRDefault="00BF0ECA" w:rsidP="0015028F">
            <w:pPr>
              <w:rPr>
                <w:rFonts w:cs="Arial"/>
                <w:sz w:val="22"/>
              </w:rPr>
            </w:pPr>
          </w:p>
          <w:p w14:paraId="280F810F" w14:textId="77777777" w:rsidR="00BF0ECA" w:rsidRPr="00F418E9" w:rsidRDefault="00BF0ECA" w:rsidP="0015028F">
            <w:pPr>
              <w:rPr>
                <w:rFonts w:cs="Arial"/>
                <w:sz w:val="10"/>
                <w:szCs w:val="10"/>
              </w:rPr>
            </w:pPr>
          </w:p>
          <w:p w14:paraId="75D6DE9C" w14:textId="77777777" w:rsidR="00BF0ECA" w:rsidRPr="00F418E9" w:rsidRDefault="00BF0ECA" w:rsidP="0015028F">
            <w:pPr>
              <w:rPr>
                <w:rFonts w:cs="Arial"/>
                <w:sz w:val="22"/>
              </w:rPr>
            </w:pPr>
            <w:r w:rsidRPr="00F418E9">
              <w:rPr>
                <w:rFonts w:cs="Arial"/>
                <w:sz w:val="22"/>
              </w:rPr>
              <w:t>It does not take account of the complexity of most businesses where less similar roles can impact business strategically and operationally.</w:t>
            </w:r>
          </w:p>
        </w:tc>
        <w:tc>
          <w:tcPr>
            <w:tcW w:w="3483" w:type="dxa"/>
            <w:shd w:val="clear" w:color="auto" w:fill="auto"/>
          </w:tcPr>
          <w:p w14:paraId="4F26EF6C" w14:textId="77777777" w:rsidR="00BF0ECA" w:rsidRPr="00F418E9" w:rsidRDefault="00BF0ECA" w:rsidP="0015028F">
            <w:pPr>
              <w:rPr>
                <w:rFonts w:cs="Arial"/>
                <w:sz w:val="22"/>
              </w:rPr>
            </w:pPr>
          </w:p>
          <w:p w14:paraId="23BBD9AE" w14:textId="77777777" w:rsidR="00BF0ECA" w:rsidRPr="00F418E9" w:rsidRDefault="00BF0ECA" w:rsidP="0015028F">
            <w:pPr>
              <w:ind w:firstLine="720"/>
              <w:rPr>
                <w:rFonts w:cs="Arial"/>
                <w:sz w:val="10"/>
                <w:szCs w:val="10"/>
              </w:rPr>
            </w:pPr>
          </w:p>
          <w:p w14:paraId="789A9AB6" w14:textId="77777777" w:rsidR="00BF0ECA" w:rsidRPr="00F418E9" w:rsidRDefault="00BF0ECA" w:rsidP="0015028F">
            <w:pPr>
              <w:rPr>
                <w:rFonts w:cs="Arial"/>
                <w:sz w:val="22"/>
              </w:rPr>
            </w:pPr>
            <w:r w:rsidRPr="00F418E9">
              <w:rPr>
                <w:rFonts w:cs="Arial"/>
                <w:sz w:val="22"/>
              </w:rPr>
              <w:t>Where the organisation structure is relatively uncomplicated and where the top team holds the most critical roles both strategically and operationally.</w:t>
            </w:r>
          </w:p>
        </w:tc>
      </w:tr>
      <w:tr w:rsidR="00BF0ECA" w:rsidRPr="00F418E9" w14:paraId="46D4BB01" w14:textId="77777777" w:rsidTr="0015028F">
        <w:tc>
          <w:tcPr>
            <w:tcW w:w="3482" w:type="dxa"/>
            <w:shd w:val="clear" w:color="auto" w:fill="auto"/>
          </w:tcPr>
          <w:p w14:paraId="2AE6598F" w14:textId="77777777" w:rsidR="00BF0ECA" w:rsidRPr="00F418E9" w:rsidRDefault="00BF0ECA" w:rsidP="0015028F">
            <w:pPr>
              <w:rPr>
                <w:rFonts w:cs="Arial"/>
                <w:b/>
                <w:sz w:val="22"/>
              </w:rPr>
            </w:pPr>
            <w:r w:rsidRPr="00F418E9">
              <w:rPr>
                <w:rFonts w:cs="Arial"/>
                <w:b/>
                <w:sz w:val="22"/>
              </w:rPr>
              <w:t>For replacement at different levels</w:t>
            </w:r>
          </w:p>
          <w:p w14:paraId="62069345" w14:textId="77777777" w:rsidR="00BF0ECA" w:rsidRPr="00F418E9" w:rsidRDefault="00BF0ECA" w:rsidP="0015028F">
            <w:pPr>
              <w:rPr>
                <w:rFonts w:cs="Arial"/>
                <w:sz w:val="22"/>
              </w:rPr>
            </w:pPr>
            <w:r w:rsidRPr="00F418E9">
              <w:rPr>
                <w:rFonts w:cs="Arial"/>
                <w:sz w:val="22"/>
              </w:rPr>
              <w:t>Planning is based on expected turnover and may only focus on selected management roles.</w:t>
            </w:r>
          </w:p>
        </w:tc>
        <w:tc>
          <w:tcPr>
            <w:tcW w:w="3482" w:type="dxa"/>
            <w:shd w:val="clear" w:color="auto" w:fill="auto"/>
          </w:tcPr>
          <w:p w14:paraId="314CB37B" w14:textId="77777777" w:rsidR="00BF0ECA" w:rsidRDefault="00BF0ECA" w:rsidP="0015028F">
            <w:pPr>
              <w:rPr>
                <w:rFonts w:cs="Arial"/>
                <w:sz w:val="10"/>
              </w:rPr>
            </w:pPr>
          </w:p>
          <w:p w14:paraId="668E415C" w14:textId="77777777" w:rsidR="00BF0ECA" w:rsidRPr="00F418E9" w:rsidRDefault="00BF0ECA" w:rsidP="0015028F">
            <w:pPr>
              <w:rPr>
                <w:rFonts w:cs="Arial"/>
                <w:sz w:val="10"/>
                <w:szCs w:val="10"/>
              </w:rPr>
            </w:pPr>
          </w:p>
          <w:p w14:paraId="7A6E51CA" w14:textId="77777777" w:rsidR="00BF0ECA" w:rsidRPr="00F418E9" w:rsidRDefault="00BF0ECA" w:rsidP="0015028F">
            <w:pPr>
              <w:rPr>
                <w:rFonts w:cs="Arial"/>
                <w:sz w:val="22"/>
              </w:rPr>
            </w:pPr>
            <w:r w:rsidRPr="00F418E9">
              <w:rPr>
                <w:rFonts w:cs="Arial"/>
                <w:sz w:val="22"/>
              </w:rPr>
              <w:t>It makes high-potential people aware of the path they are on and putting them into leadership programmes has a positive influence on retention.</w:t>
            </w:r>
          </w:p>
        </w:tc>
        <w:tc>
          <w:tcPr>
            <w:tcW w:w="3483" w:type="dxa"/>
            <w:shd w:val="clear" w:color="auto" w:fill="auto"/>
          </w:tcPr>
          <w:p w14:paraId="7544BDBF" w14:textId="77777777" w:rsidR="00BF0ECA" w:rsidRDefault="00BF0ECA" w:rsidP="0015028F">
            <w:pPr>
              <w:rPr>
                <w:rFonts w:cs="Arial"/>
                <w:sz w:val="10"/>
              </w:rPr>
            </w:pPr>
          </w:p>
          <w:p w14:paraId="693042E4" w14:textId="77777777" w:rsidR="00BF0ECA" w:rsidRPr="00F418E9" w:rsidRDefault="00BF0ECA" w:rsidP="0015028F">
            <w:pPr>
              <w:rPr>
                <w:rFonts w:cs="Arial"/>
                <w:sz w:val="10"/>
                <w:szCs w:val="10"/>
              </w:rPr>
            </w:pPr>
          </w:p>
          <w:p w14:paraId="7B83246D" w14:textId="77777777" w:rsidR="00BF0ECA" w:rsidRPr="00F418E9" w:rsidRDefault="00BF0ECA" w:rsidP="0015028F">
            <w:pPr>
              <w:rPr>
                <w:rFonts w:cs="Arial"/>
                <w:sz w:val="22"/>
              </w:rPr>
            </w:pPr>
            <w:r w:rsidRPr="00F418E9">
              <w:rPr>
                <w:rFonts w:cs="Arial"/>
                <w:sz w:val="22"/>
              </w:rPr>
              <w:t>It is ineffective to identify successors who will no longer be there when it is time to move them up or elsewhere in the organisation.</w:t>
            </w:r>
          </w:p>
        </w:tc>
        <w:tc>
          <w:tcPr>
            <w:tcW w:w="3483" w:type="dxa"/>
            <w:shd w:val="clear" w:color="auto" w:fill="auto"/>
          </w:tcPr>
          <w:p w14:paraId="7119769C" w14:textId="77777777" w:rsidR="00BF0ECA" w:rsidRDefault="00BF0ECA" w:rsidP="0015028F">
            <w:pPr>
              <w:rPr>
                <w:rFonts w:cs="Arial"/>
                <w:sz w:val="10"/>
              </w:rPr>
            </w:pPr>
          </w:p>
          <w:p w14:paraId="78E8392D" w14:textId="77777777" w:rsidR="00BF0ECA" w:rsidRPr="00F418E9" w:rsidRDefault="00BF0ECA" w:rsidP="0015028F">
            <w:pPr>
              <w:rPr>
                <w:rFonts w:cs="Arial"/>
                <w:sz w:val="10"/>
                <w:szCs w:val="10"/>
              </w:rPr>
            </w:pPr>
          </w:p>
          <w:p w14:paraId="7FE672F2" w14:textId="77777777" w:rsidR="00BF0ECA" w:rsidRPr="00F418E9" w:rsidRDefault="00BF0ECA" w:rsidP="0015028F">
            <w:pPr>
              <w:rPr>
                <w:rFonts w:cs="Arial"/>
                <w:sz w:val="22"/>
              </w:rPr>
            </w:pPr>
            <w:r w:rsidRPr="00F418E9">
              <w:rPr>
                <w:rFonts w:cs="Arial"/>
                <w:sz w:val="22"/>
              </w:rPr>
              <w:t>Where resources are limited, and the organisation is not dependent on roles – e.g. where most roles can be replaced quickly from outside if needed or internally with limited training.</w:t>
            </w:r>
          </w:p>
        </w:tc>
      </w:tr>
      <w:tr w:rsidR="00BF0ECA" w:rsidRPr="00F418E9" w14:paraId="1BFBD4DD" w14:textId="77777777" w:rsidTr="0015028F">
        <w:tc>
          <w:tcPr>
            <w:tcW w:w="3482" w:type="dxa"/>
            <w:shd w:val="clear" w:color="auto" w:fill="auto"/>
          </w:tcPr>
          <w:p w14:paraId="0D116D7F" w14:textId="63737AD8" w:rsidR="00BF0ECA" w:rsidRPr="00B702CB" w:rsidRDefault="00BF0ECA" w:rsidP="0015028F">
            <w:pPr>
              <w:rPr>
                <w:rFonts w:cs="Arial"/>
                <w:b/>
                <w:sz w:val="22"/>
              </w:rPr>
            </w:pPr>
            <w:r w:rsidRPr="00F418E9">
              <w:rPr>
                <w:rFonts w:cs="Arial"/>
                <w:b/>
                <w:sz w:val="22"/>
              </w:rPr>
              <w:lastRenderedPageBreak/>
              <w:t>For critical roles</w:t>
            </w:r>
          </w:p>
          <w:p w14:paraId="70A25EF3" w14:textId="77777777" w:rsidR="00BF0ECA" w:rsidRPr="00F418E9" w:rsidRDefault="00BF0ECA" w:rsidP="0015028F">
            <w:pPr>
              <w:rPr>
                <w:rFonts w:cs="Arial"/>
                <w:sz w:val="22"/>
              </w:rPr>
            </w:pPr>
            <w:r w:rsidRPr="00F418E9">
              <w:rPr>
                <w:rFonts w:cs="Arial"/>
                <w:sz w:val="22"/>
              </w:rPr>
              <w:t>Applied to the critical roles needed for future success.  These can be determined in different ways.  They are the roles which are either strategically or operationally critical.  These roles can be at different levels.  Organisations using this method tend to develop deep and varied talent pools and can be used to prepare for an unknown future.</w:t>
            </w:r>
          </w:p>
        </w:tc>
        <w:tc>
          <w:tcPr>
            <w:tcW w:w="3482" w:type="dxa"/>
            <w:shd w:val="clear" w:color="auto" w:fill="auto"/>
          </w:tcPr>
          <w:p w14:paraId="10392BDA" w14:textId="77777777" w:rsidR="00B702CB" w:rsidRPr="00F418E9" w:rsidRDefault="00B702CB" w:rsidP="0015028F">
            <w:pPr>
              <w:rPr>
                <w:rFonts w:cs="Arial"/>
                <w:sz w:val="10"/>
                <w:szCs w:val="10"/>
              </w:rPr>
            </w:pPr>
          </w:p>
          <w:p w14:paraId="3BFDC6A6" w14:textId="77777777" w:rsidR="00BF0ECA" w:rsidRPr="00F418E9" w:rsidRDefault="00BF0ECA" w:rsidP="0015028F">
            <w:pPr>
              <w:rPr>
                <w:rFonts w:cs="Arial"/>
                <w:sz w:val="22"/>
              </w:rPr>
            </w:pPr>
            <w:r w:rsidRPr="00F418E9">
              <w:rPr>
                <w:rFonts w:cs="Arial"/>
                <w:sz w:val="22"/>
              </w:rPr>
              <w:t>Continuity and stability.  The organisation maintains growth and other targets because it has a steady stream of people to fill critical posts.  Using critical roles enables a broader and deeper view of succession, extending it to critical roles at any level including those below director/managers or to key areas.</w:t>
            </w:r>
          </w:p>
        </w:tc>
        <w:tc>
          <w:tcPr>
            <w:tcW w:w="3483" w:type="dxa"/>
            <w:shd w:val="clear" w:color="auto" w:fill="auto"/>
          </w:tcPr>
          <w:p w14:paraId="409DA771" w14:textId="77777777" w:rsidR="00BF0ECA" w:rsidRPr="00F418E9" w:rsidRDefault="00BF0ECA" w:rsidP="0015028F">
            <w:pPr>
              <w:rPr>
                <w:rFonts w:cs="Arial"/>
                <w:sz w:val="10"/>
                <w:szCs w:val="10"/>
              </w:rPr>
            </w:pPr>
          </w:p>
          <w:p w14:paraId="7B2D70E4" w14:textId="77777777" w:rsidR="00BF0ECA" w:rsidRPr="00F418E9" w:rsidRDefault="00BF0ECA" w:rsidP="0015028F">
            <w:pPr>
              <w:rPr>
                <w:rFonts w:cs="Arial"/>
                <w:sz w:val="22"/>
              </w:rPr>
            </w:pPr>
            <w:r w:rsidRPr="00F418E9">
              <w:rPr>
                <w:rFonts w:cs="Arial"/>
                <w:sz w:val="22"/>
              </w:rPr>
              <w:t>There is a need to reach agreement on which roles are critical.  This may be open to subjectivity.  It is focused in the short term so needs to be balanced with a method which identifies future required skills or competencies.  This may not hold currency if critical roles change and it requires effort to maintain.</w:t>
            </w:r>
          </w:p>
        </w:tc>
        <w:tc>
          <w:tcPr>
            <w:tcW w:w="3483" w:type="dxa"/>
            <w:shd w:val="clear" w:color="auto" w:fill="auto"/>
          </w:tcPr>
          <w:p w14:paraId="4B2F536A" w14:textId="77777777" w:rsidR="00BF0ECA" w:rsidRPr="00F418E9" w:rsidRDefault="00BF0ECA" w:rsidP="0015028F">
            <w:pPr>
              <w:rPr>
                <w:rFonts w:cs="Arial"/>
                <w:sz w:val="10"/>
                <w:szCs w:val="10"/>
              </w:rPr>
            </w:pPr>
          </w:p>
          <w:p w14:paraId="719FD6AE" w14:textId="77777777" w:rsidR="00BF0ECA" w:rsidRPr="00F418E9" w:rsidRDefault="00BF0ECA" w:rsidP="0015028F">
            <w:pPr>
              <w:rPr>
                <w:rFonts w:cs="Arial"/>
                <w:sz w:val="22"/>
              </w:rPr>
            </w:pPr>
            <w:r w:rsidRPr="00F418E9">
              <w:rPr>
                <w:rFonts w:cs="Arial"/>
                <w:sz w:val="22"/>
              </w:rPr>
              <w:t>In most organisational settings.  It may not suit small organisations where there are limited numbers of people available for succession into a specific role.</w:t>
            </w:r>
          </w:p>
        </w:tc>
      </w:tr>
      <w:tr w:rsidR="00BF0ECA" w:rsidRPr="00F418E9" w14:paraId="6F0879C3" w14:textId="77777777" w:rsidTr="0015028F">
        <w:tc>
          <w:tcPr>
            <w:tcW w:w="3482" w:type="dxa"/>
            <w:shd w:val="clear" w:color="auto" w:fill="auto"/>
          </w:tcPr>
          <w:p w14:paraId="58E721F1" w14:textId="1148E563" w:rsidR="00BF0ECA" w:rsidRPr="00B702CB" w:rsidRDefault="00BF0ECA" w:rsidP="0015028F">
            <w:pPr>
              <w:rPr>
                <w:rFonts w:cs="Arial"/>
                <w:b/>
                <w:sz w:val="22"/>
              </w:rPr>
            </w:pPr>
            <w:r w:rsidRPr="00F418E9">
              <w:rPr>
                <w:rFonts w:cs="Arial"/>
                <w:b/>
                <w:sz w:val="22"/>
              </w:rPr>
              <w:t>For leadership development</w:t>
            </w:r>
          </w:p>
          <w:p w14:paraId="360DF5E4" w14:textId="77777777" w:rsidR="00BF0ECA" w:rsidRPr="00F418E9" w:rsidRDefault="00BF0ECA" w:rsidP="0015028F">
            <w:pPr>
              <w:rPr>
                <w:rFonts w:cs="Arial"/>
                <w:sz w:val="22"/>
              </w:rPr>
            </w:pPr>
            <w:r w:rsidRPr="00F418E9">
              <w:rPr>
                <w:rFonts w:cs="Arial"/>
                <w:sz w:val="22"/>
              </w:rPr>
              <w:t>Based on building leadership capability.  The blueprint for a position’s succession can be made available to all relevant employees so they can see the competencies and training required to become a candidate.  Employees gain a better understanding of the likelihood of their candidacy.</w:t>
            </w:r>
          </w:p>
        </w:tc>
        <w:tc>
          <w:tcPr>
            <w:tcW w:w="3482" w:type="dxa"/>
            <w:shd w:val="clear" w:color="auto" w:fill="auto"/>
          </w:tcPr>
          <w:p w14:paraId="2BC3659C" w14:textId="3494D08C" w:rsidR="00BF0ECA" w:rsidRDefault="00BF0ECA" w:rsidP="0015028F">
            <w:pPr>
              <w:rPr>
                <w:rFonts w:cs="Arial"/>
                <w:sz w:val="10"/>
              </w:rPr>
            </w:pPr>
          </w:p>
          <w:p w14:paraId="4C114C92" w14:textId="77777777" w:rsidR="00B702CB" w:rsidRPr="00F418E9" w:rsidRDefault="00B702CB" w:rsidP="0015028F">
            <w:pPr>
              <w:rPr>
                <w:rFonts w:cs="Arial"/>
                <w:sz w:val="10"/>
                <w:szCs w:val="10"/>
              </w:rPr>
            </w:pPr>
          </w:p>
          <w:p w14:paraId="021DE3B9" w14:textId="77777777" w:rsidR="00BF0ECA" w:rsidRPr="00F418E9" w:rsidRDefault="00BF0ECA" w:rsidP="0015028F">
            <w:pPr>
              <w:rPr>
                <w:rFonts w:cs="Arial"/>
                <w:sz w:val="22"/>
              </w:rPr>
            </w:pPr>
            <w:r w:rsidRPr="00F418E9">
              <w:rPr>
                <w:rFonts w:cs="Arial"/>
                <w:sz w:val="22"/>
              </w:rPr>
              <w:t xml:space="preserve">Succession planning and leadership development allows people to understand the skills required for leadership positions.  Managers can help develop skills by supporting with L&amp;D activities.  Combining the two enables a long-term view to be created and can support individuals to take up key roles. </w:t>
            </w:r>
          </w:p>
        </w:tc>
        <w:tc>
          <w:tcPr>
            <w:tcW w:w="3483" w:type="dxa"/>
            <w:shd w:val="clear" w:color="auto" w:fill="auto"/>
          </w:tcPr>
          <w:p w14:paraId="2AB9AF13" w14:textId="4EB36257" w:rsidR="00BF0ECA" w:rsidRDefault="00BF0ECA" w:rsidP="0015028F">
            <w:pPr>
              <w:rPr>
                <w:rFonts w:cs="Arial"/>
                <w:sz w:val="10"/>
              </w:rPr>
            </w:pPr>
          </w:p>
          <w:p w14:paraId="52D0939F" w14:textId="77777777" w:rsidR="00B702CB" w:rsidRPr="00F418E9" w:rsidRDefault="00B702CB" w:rsidP="0015028F">
            <w:pPr>
              <w:rPr>
                <w:rFonts w:cs="Arial"/>
                <w:sz w:val="10"/>
                <w:szCs w:val="10"/>
              </w:rPr>
            </w:pPr>
          </w:p>
          <w:p w14:paraId="307E4392" w14:textId="77777777" w:rsidR="00BF0ECA" w:rsidRPr="00F418E9" w:rsidRDefault="00BF0ECA" w:rsidP="0015028F">
            <w:pPr>
              <w:rPr>
                <w:rFonts w:cs="Arial"/>
                <w:sz w:val="22"/>
              </w:rPr>
            </w:pPr>
            <w:r w:rsidRPr="00F418E9">
              <w:rPr>
                <w:rFonts w:cs="Arial"/>
                <w:sz w:val="22"/>
              </w:rPr>
              <w:t>It can be inappropriate where there is a strong organisational need to succession plan for technical skills.  It may raise unrealistic expectations that the organisation creates development opportunities and that everybody who develops will progress.</w:t>
            </w:r>
          </w:p>
        </w:tc>
        <w:tc>
          <w:tcPr>
            <w:tcW w:w="3483" w:type="dxa"/>
            <w:shd w:val="clear" w:color="auto" w:fill="auto"/>
          </w:tcPr>
          <w:p w14:paraId="7315F26E" w14:textId="26BC29CF" w:rsidR="00BF0ECA" w:rsidRDefault="00BF0ECA" w:rsidP="0015028F">
            <w:pPr>
              <w:rPr>
                <w:rFonts w:cs="Arial"/>
                <w:sz w:val="10"/>
              </w:rPr>
            </w:pPr>
          </w:p>
          <w:p w14:paraId="1B9CA505" w14:textId="77777777" w:rsidR="00B702CB" w:rsidRPr="00F418E9" w:rsidRDefault="00B702CB" w:rsidP="0015028F">
            <w:pPr>
              <w:rPr>
                <w:rFonts w:cs="Arial"/>
                <w:sz w:val="10"/>
                <w:szCs w:val="10"/>
              </w:rPr>
            </w:pPr>
          </w:p>
          <w:p w14:paraId="2C024B1E" w14:textId="77777777" w:rsidR="00BF0ECA" w:rsidRPr="00F418E9" w:rsidRDefault="00BF0ECA" w:rsidP="0015028F">
            <w:pPr>
              <w:rPr>
                <w:rFonts w:cs="Arial"/>
                <w:sz w:val="22"/>
              </w:rPr>
            </w:pPr>
            <w:r w:rsidRPr="00F418E9">
              <w:rPr>
                <w:rFonts w:cs="Arial"/>
                <w:sz w:val="22"/>
              </w:rPr>
              <w:t>Where leadership development is essential to the organisation – this may be application to specific tiers of staff with management and leadership responsibilities.</w:t>
            </w:r>
          </w:p>
        </w:tc>
      </w:tr>
      <w:tr w:rsidR="00BF0ECA" w:rsidRPr="00F418E9" w14:paraId="4FF9499E" w14:textId="77777777" w:rsidTr="0015028F">
        <w:tc>
          <w:tcPr>
            <w:tcW w:w="3482" w:type="dxa"/>
            <w:shd w:val="clear" w:color="auto" w:fill="auto"/>
          </w:tcPr>
          <w:p w14:paraId="33343310" w14:textId="77777777" w:rsidR="00BF0ECA" w:rsidRPr="00F418E9" w:rsidRDefault="00BF0ECA" w:rsidP="0015028F">
            <w:pPr>
              <w:rPr>
                <w:rFonts w:cs="Arial"/>
                <w:b/>
                <w:sz w:val="22"/>
              </w:rPr>
            </w:pPr>
            <w:r w:rsidRPr="00F418E9">
              <w:rPr>
                <w:rFonts w:cs="Arial"/>
                <w:b/>
                <w:sz w:val="22"/>
              </w:rPr>
              <w:lastRenderedPageBreak/>
              <w:t>For technical competencies</w:t>
            </w:r>
          </w:p>
          <w:p w14:paraId="7497C526" w14:textId="77777777" w:rsidR="00BF0ECA" w:rsidRPr="00F418E9" w:rsidRDefault="00BF0ECA" w:rsidP="0015028F">
            <w:pPr>
              <w:rPr>
                <w:rFonts w:cs="Arial"/>
                <w:b/>
                <w:sz w:val="10"/>
                <w:szCs w:val="10"/>
              </w:rPr>
            </w:pPr>
          </w:p>
          <w:p w14:paraId="7D7348EC" w14:textId="77777777" w:rsidR="00BF0ECA" w:rsidRPr="00F418E9" w:rsidRDefault="00BF0ECA" w:rsidP="0015028F">
            <w:pPr>
              <w:rPr>
                <w:rFonts w:cs="Arial"/>
                <w:sz w:val="22"/>
              </w:rPr>
            </w:pPr>
            <w:r w:rsidRPr="00F418E9">
              <w:rPr>
                <w:rFonts w:cs="Arial"/>
                <w:sz w:val="22"/>
              </w:rPr>
              <w:t>This is based on building technical capability.  Organisations identify roles that require deep technical expertise and create career ladders that may not depend upon people management skills but are mainly reliant on technical competence.</w:t>
            </w:r>
          </w:p>
          <w:p w14:paraId="4AC18B55" w14:textId="77777777" w:rsidR="00BF0ECA" w:rsidRPr="00F418E9" w:rsidRDefault="00BF0ECA" w:rsidP="0015028F">
            <w:pPr>
              <w:rPr>
                <w:rFonts w:cs="Arial"/>
                <w:b/>
                <w:sz w:val="22"/>
              </w:rPr>
            </w:pPr>
          </w:p>
        </w:tc>
        <w:tc>
          <w:tcPr>
            <w:tcW w:w="3482" w:type="dxa"/>
            <w:shd w:val="clear" w:color="auto" w:fill="auto"/>
          </w:tcPr>
          <w:p w14:paraId="7E0B109F" w14:textId="77777777" w:rsidR="00BF0ECA" w:rsidRPr="00F418E9" w:rsidRDefault="00BF0ECA" w:rsidP="0015028F">
            <w:pPr>
              <w:rPr>
                <w:rFonts w:cs="Arial"/>
                <w:sz w:val="22"/>
              </w:rPr>
            </w:pPr>
          </w:p>
          <w:p w14:paraId="09898E50" w14:textId="77777777" w:rsidR="00BF0ECA" w:rsidRPr="00F418E9" w:rsidRDefault="00BF0ECA" w:rsidP="0015028F">
            <w:pPr>
              <w:rPr>
                <w:rFonts w:cs="Arial"/>
                <w:sz w:val="22"/>
              </w:rPr>
            </w:pPr>
          </w:p>
          <w:p w14:paraId="7D2551ED" w14:textId="77777777" w:rsidR="00BF0ECA" w:rsidRPr="00F418E9" w:rsidRDefault="00BF0ECA" w:rsidP="0015028F">
            <w:pPr>
              <w:rPr>
                <w:rFonts w:cs="Arial"/>
                <w:sz w:val="10"/>
                <w:szCs w:val="10"/>
              </w:rPr>
            </w:pPr>
          </w:p>
          <w:p w14:paraId="1BC4DA26" w14:textId="77777777" w:rsidR="00BF0ECA" w:rsidRPr="00F418E9" w:rsidRDefault="00BF0ECA" w:rsidP="0015028F">
            <w:pPr>
              <w:rPr>
                <w:rFonts w:cs="Arial"/>
                <w:sz w:val="22"/>
              </w:rPr>
            </w:pPr>
            <w:r w:rsidRPr="00F418E9">
              <w:rPr>
                <w:rFonts w:cs="Arial"/>
                <w:sz w:val="22"/>
              </w:rPr>
              <w:t>Succession planning and technical competence works well with employees who have deep technical competence but need to develop a greater understanding of the skills required for senior positions.  There needs to be clear communication of the competencies needed to progress.  It can promote the retention of high potential technical staff or your top talent.</w:t>
            </w:r>
          </w:p>
        </w:tc>
        <w:tc>
          <w:tcPr>
            <w:tcW w:w="3483" w:type="dxa"/>
            <w:shd w:val="clear" w:color="auto" w:fill="auto"/>
          </w:tcPr>
          <w:p w14:paraId="69F1B0C1" w14:textId="77777777" w:rsidR="00BF0ECA" w:rsidRPr="00F418E9" w:rsidRDefault="00BF0ECA" w:rsidP="0015028F">
            <w:pPr>
              <w:rPr>
                <w:rFonts w:cs="Arial"/>
                <w:sz w:val="22"/>
              </w:rPr>
            </w:pPr>
          </w:p>
          <w:p w14:paraId="7816CADB" w14:textId="77777777" w:rsidR="00BF0ECA" w:rsidRPr="00F418E9" w:rsidRDefault="00BF0ECA" w:rsidP="0015028F">
            <w:pPr>
              <w:rPr>
                <w:rFonts w:cs="Arial"/>
                <w:sz w:val="22"/>
              </w:rPr>
            </w:pPr>
          </w:p>
          <w:p w14:paraId="1D711F3C" w14:textId="77777777" w:rsidR="00BF0ECA" w:rsidRPr="00F418E9" w:rsidRDefault="00BF0ECA" w:rsidP="0015028F">
            <w:pPr>
              <w:rPr>
                <w:rFonts w:cs="Arial"/>
                <w:sz w:val="10"/>
                <w:szCs w:val="10"/>
              </w:rPr>
            </w:pPr>
          </w:p>
          <w:p w14:paraId="17C7F506" w14:textId="77777777" w:rsidR="00BF0ECA" w:rsidRPr="00F418E9" w:rsidRDefault="00BF0ECA" w:rsidP="0015028F">
            <w:pPr>
              <w:rPr>
                <w:rFonts w:cs="Arial"/>
                <w:sz w:val="22"/>
              </w:rPr>
            </w:pPr>
            <w:r w:rsidRPr="00F418E9">
              <w:rPr>
                <w:rFonts w:cs="Arial"/>
                <w:sz w:val="22"/>
              </w:rPr>
              <w:t>It can work less well where there is a need to succession plan for managerial/generic skills alone.  It may raise expectations that the organisation will guarantee progression based on technical competence.</w:t>
            </w:r>
          </w:p>
          <w:p w14:paraId="6D0FB1CE" w14:textId="77777777" w:rsidR="00BF0ECA" w:rsidRPr="00F418E9" w:rsidRDefault="00BF0ECA" w:rsidP="0015028F">
            <w:pPr>
              <w:rPr>
                <w:rFonts w:cs="Arial"/>
                <w:sz w:val="22"/>
              </w:rPr>
            </w:pPr>
          </w:p>
        </w:tc>
        <w:tc>
          <w:tcPr>
            <w:tcW w:w="3483" w:type="dxa"/>
            <w:shd w:val="clear" w:color="auto" w:fill="auto"/>
          </w:tcPr>
          <w:p w14:paraId="0E2528BF" w14:textId="77777777" w:rsidR="00BF0ECA" w:rsidRPr="00F418E9" w:rsidRDefault="00BF0ECA" w:rsidP="0015028F">
            <w:pPr>
              <w:rPr>
                <w:rFonts w:cs="Arial"/>
                <w:sz w:val="22"/>
              </w:rPr>
            </w:pPr>
          </w:p>
          <w:p w14:paraId="4298D312" w14:textId="77777777" w:rsidR="00BF0ECA" w:rsidRPr="00F418E9" w:rsidRDefault="00BF0ECA" w:rsidP="0015028F">
            <w:pPr>
              <w:rPr>
                <w:rFonts w:cs="Arial"/>
                <w:sz w:val="22"/>
              </w:rPr>
            </w:pPr>
          </w:p>
          <w:p w14:paraId="7BE62F67" w14:textId="77777777" w:rsidR="00BF0ECA" w:rsidRPr="00F418E9" w:rsidRDefault="00BF0ECA" w:rsidP="0015028F">
            <w:pPr>
              <w:rPr>
                <w:rFonts w:cs="Arial"/>
                <w:sz w:val="10"/>
                <w:szCs w:val="10"/>
              </w:rPr>
            </w:pPr>
          </w:p>
          <w:p w14:paraId="48B588C4" w14:textId="77777777" w:rsidR="00BF0ECA" w:rsidRPr="00F418E9" w:rsidRDefault="00BF0ECA" w:rsidP="0015028F">
            <w:pPr>
              <w:rPr>
                <w:rFonts w:cs="Arial"/>
                <w:sz w:val="22"/>
              </w:rPr>
            </w:pPr>
            <w:r w:rsidRPr="00F418E9">
              <w:rPr>
                <w:rFonts w:cs="Arial"/>
                <w:sz w:val="22"/>
              </w:rPr>
              <w:t>Where technical competence is critical to organisational success and where there is a focus on retaining best talent or to be seen as attractive by external talent.  This can be of use with very specialist roles.</w:t>
            </w:r>
          </w:p>
          <w:p w14:paraId="774C94E7" w14:textId="77777777" w:rsidR="00BF0ECA" w:rsidRPr="00F418E9" w:rsidRDefault="00BF0ECA" w:rsidP="0015028F">
            <w:pPr>
              <w:rPr>
                <w:rFonts w:cs="Arial"/>
                <w:sz w:val="22"/>
              </w:rPr>
            </w:pPr>
          </w:p>
        </w:tc>
      </w:tr>
    </w:tbl>
    <w:p w14:paraId="298A1B3A" w14:textId="77777777" w:rsidR="00BF0ECA" w:rsidRPr="00F418E9" w:rsidRDefault="00BF0ECA" w:rsidP="00BF0ECA">
      <w:pPr>
        <w:pStyle w:val="NoSpacing"/>
        <w:rPr>
          <w:rFonts w:ascii="Arial" w:hAnsi="Arial" w:cs="Arial"/>
          <w:b/>
          <w:sz w:val="24"/>
          <w:szCs w:val="24"/>
        </w:rPr>
      </w:pPr>
    </w:p>
    <w:p w14:paraId="324337F8" w14:textId="77777777" w:rsidR="00BF0ECA" w:rsidRPr="00F418E9" w:rsidRDefault="00BF0ECA" w:rsidP="00BF0ECA">
      <w:pPr>
        <w:pStyle w:val="NoSpacing"/>
        <w:rPr>
          <w:rFonts w:ascii="Arial" w:hAnsi="Arial" w:cs="Arial"/>
          <w:b/>
          <w:sz w:val="24"/>
          <w:szCs w:val="24"/>
        </w:rPr>
      </w:pPr>
    </w:p>
    <w:p w14:paraId="7C541618" w14:textId="77777777" w:rsidR="00B702CB" w:rsidRDefault="00B702CB" w:rsidP="00B702CB">
      <w:pPr>
        <w:spacing w:after="0"/>
        <w:jc w:val="both"/>
        <w:rPr>
          <w:rFonts w:cs="Arial"/>
        </w:rPr>
      </w:pPr>
    </w:p>
    <w:p w14:paraId="40E096FF" w14:textId="1FE00365" w:rsidR="00B702CB" w:rsidRPr="00BF0ECA" w:rsidRDefault="00B702CB" w:rsidP="00B702CB">
      <w:pPr>
        <w:pStyle w:val="Heading2"/>
        <w:rPr>
          <w:sz w:val="28"/>
          <w:szCs w:val="28"/>
          <w:lang w:val="en-GB"/>
        </w:rPr>
      </w:pPr>
      <w:r>
        <w:rPr>
          <w:noProof/>
          <w:sz w:val="28"/>
          <w:szCs w:val="28"/>
          <w:lang w:val="en-GB"/>
        </w:rPr>
        <w:t>Openness, fairness and diversity</w:t>
      </w:r>
    </w:p>
    <w:p w14:paraId="20BD194D" w14:textId="77777777" w:rsidR="00BF0ECA" w:rsidRPr="00615BB3" w:rsidRDefault="00BF0ECA" w:rsidP="00BF0ECA">
      <w:pPr>
        <w:pStyle w:val="NormalWeb"/>
        <w:jc w:val="both"/>
        <w:rPr>
          <w:rFonts w:ascii="Arial" w:hAnsi="Arial" w:cs="Arial"/>
          <w:bCs/>
          <w:color w:val="000000" w:themeColor="text1"/>
        </w:rPr>
      </w:pPr>
      <w:r>
        <w:rPr>
          <w:rFonts w:ascii="Arial" w:hAnsi="Arial" w:cs="Arial"/>
          <w:bCs/>
          <w:color w:val="000000" w:themeColor="text1"/>
        </w:rPr>
        <w:t xml:space="preserve">It’s important that there is transparency for employees in relation to </w:t>
      </w:r>
      <w:r w:rsidRPr="00615BB3">
        <w:rPr>
          <w:rFonts w:ascii="Arial" w:hAnsi="Arial" w:cs="Arial"/>
          <w:bCs/>
          <w:color w:val="000000" w:themeColor="text1"/>
        </w:rPr>
        <w:t xml:space="preserve">the succession process. </w:t>
      </w:r>
      <w:r>
        <w:rPr>
          <w:rFonts w:ascii="Arial" w:hAnsi="Arial" w:cs="Arial"/>
          <w:bCs/>
          <w:color w:val="000000" w:themeColor="text1"/>
        </w:rPr>
        <w:t xml:space="preserve">This </w:t>
      </w:r>
      <w:r w:rsidRPr="00615BB3">
        <w:rPr>
          <w:rFonts w:ascii="Arial" w:hAnsi="Arial" w:cs="Arial"/>
          <w:bCs/>
          <w:color w:val="000000" w:themeColor="text1"/>
        </w:rPr>
        <w:t xml:space="preserve">should be </w:t>
      </w:r>
      <w:r>
        <w:rPr>
          <w:rFonts w:ascii="Arial" w:hAnsi="Arial" w:cs="Arial"/>
          <w:bCs/>
          <w:color w:val="000000" w:themeColor="text1"/>
        </w:rPr>
        <w:t xml:space="preserve">applied </w:t>
      </w:r>
      <w:r w:rsidRPr="00615BB3">
        <w:rPr>
          <w:rFonts w:ascii="Arial" w:hAnsi="Arial" w:cs="Arial"/>
          <w:bCs/>
          <w:color w:val="000000" w:themeColor="text1"/>
        </w:rPr>
        <w:t xml:space="preserve">to the methods used to judge </w:t>
      </w:r>
      <w:r>
        <w:rPr>
          <w:rFonts w:ascii="Arial" w:hAnsi="Arial" w:cs="Arial"/>
          <w:bCs/>
          <w:color w:val="000000" w:themeColor="text1"/>
        </w:rPr>
        <w:t xml:space="preserve">the suitability of </w:t>
      </w:r>
      <w:r w:rsidRPr="00615BB3">
        <w:rPr>
          <w:rFonts w:ascii="Arial" w:hAnsi="Arial" w:cs="Arial"/>
          <w:bCs/>
          <w:color w:val="000000" w:themeColor="text1"/>
        </w:rPr>
        <w:t>potential successors</w:t>
      </w:r>
      <w:r>
        <w:rPr>
          <w:rFonts w:ascii="Arial" w:hAnsi="Arial" w:cs="Arial"/>
          <w:bCs/>
          <w:color w:val="000000" w:themeColor="text1"/>
        </w:rPr>
        <w:t>.</w:t>
      </w:r>
    </w:p>
    <w:p w14:paraId="11805AC5" w14:textId="77777777" w:rsidR="00BF0ECA" w:rsidRPr="00615BB3" w:rsidRDefault="00BF0ECA" w:rsidP="00BF0ECA">
      <w:pPr>
        <w:pStyle w:val="NormalWeb"/>
        <w:jc w:val="both"/>
        <w:rPr>
          <w:rFonts w:ascii="Arial" w:hAnsi="Arial" w:cs="Arial"/>
          <w:bCs/>
          <w:color w:val="000000" w:themeColor="text1"/>
        </w:rPr>
      </w:pPr>
      <w:r w:rsidRPr="00615BB3">
        <w:rPr>
          <w:rFonts w:ascii="Arial" w:hAnsi="Arial" w:cs="Arial"/>
          <w:bCs/>
          <w:color w:val="000000" w:themeColor="text1"/>
        </w:rPr>
        <w:t xml:space="preserve">With openness should go fairness; objective assessments of all </w:t>
      </w:r>
      <w:r>
        <w:rPr>
          <w:rFonts w:ascii="Arial" w:hAnsi="Arial" w:cs="Arial"/>
          <w:bCs/>
          <w:color w:val="000000" w:themeColor="text1"/>
        </w:rPr>
        <w:t>potential successors</w:t>
      </w:r>
      <w:r w:rsidRPr="00615BB3">
        <w:rPr>
          <w:rFonts w:ascii="Arial" w:hAnsi="Arial" w:cs="Arial"/>
          <w:bCs/>
          <w:color w:val="000000" w:themeColor="text1"/>
        </w:rPr>
        <w:t xml:space="preserve"> need to be made</w:t>
      </w:r>
      <w:r>
        <w:rPr>
          <w:rFonts w:ascii="Arial" w:hAnsi="Arial" w:cs="Arial"/>
          <w:bCs/>
          <w:color w:val="000000" w:themeColor="text1"/>
        </w:rPr>
        <w:t>.  Talent reviews provide opportunity to support and/or challenge in this area</w:t>
      </w:r>
      <w:r w:rsidRPr="00615BB3">
        <w:rPr>
          <w:rFonts w:ascii="Arial" w:hAnsi="Arial" w:cs="Arial"/>
          <w:bCs/>
          <w:color w:val="000000" w:themeColor="text1"/>
        </w:rPr>
        <w:t xml:space="preserve"> and to examine how to improve the proces</w:t>
      </w:r>
      <w:r>
        <w:rPr>
          <w:rFonts w:ascii="Arial" w:hAnsi="Arial" w:cs="Arial"/>
          <w:bCs/>
          <w:color w:val="000000" w:themeColor="text1"/>
        </w:rPr>
        <w:t>s and practice.  This is referenced and explained in the talent conversation training and briefing resources.</w:t>
      </w:r>
    </w:p>
    <w:p w14:paraId="0426E919" w14:textId="77777777" w:rsidR="00BF0ECA" w:rsidRPr="00DE71B0" w:rsidRDefault="00BF0ECA" w:rsidP="00BF0ECA">
      <w:pPr>
        <w:pStyle w:val="NormalWeb"/>
        <w:jc w:val="both"/>
        <w:rPr>
          <w:rFonts w:ascii="Arial" w:hAnsi="Arial" w:cs="Arial"/>
          <w:bCs/>
          <w:color w:val="000000" w:themeColor="text1"/>
        </w:rPr>
      </w:pPr>
      <w:r w:rsidRPr="00615BB3">
        <w:rPr>
          <w:rFonts w:ascii="Arial" w:hAnsi="Arial" w:cs="Arial"/>
          <w:bCs/>
          <w:color w:val="000000" w:themeColor="text1"/>
        </w:rPr>
        <w:t>With the value</w:t>
      </w:r>
      <w:r>
        <w:rPr>
          <w:rFonts w:ascii="Arial" w:hAnsi="Arial" w:cs="Arial"/>
          <w:bCs/>
          <w:color w:val="000000" w:themeColor="text1"/>
        </w:rPr>
        <w:t xml:space="preserve"> of diversity and inclusion now </w:t>
      </w:r>
      <w:r w:rsidRPr="00615BB3">
        <w:rPr>
          <w:rFonts w:ascii="Arial" w:hAnsi="Arial" w:cs="Arial"/>
          <w:bCs/>
          <w:color w:val="000000" w:themeColor="text1"/>
        </w:rPr>
        <w:t xml:space="preserve">widely recognised, </w:t>
      </w:r>
      <w:r>
        <w:rPr>
          <w:rFonts w:ascii="Arial" w:hAnsi="Arial" w:cs="Arial"/>
          <w:bCs/>
          <w:color w:val="000000" w:themeColor="text1"/>
        </w:rPr>
        <w:t>organisations</w:t>
      </w:r>
      <w:r w:rsidRPr="00615BB3">
        <w:rPr>
          <w:rFonts w:ascii="Arial" w:hAnsi="Arial" w:cs="Arial"/>
          <w:bCs/>
          <w:color w:val="000000" w:themeColor="text1"/>
        </w:rPr>
        <w:t xml:space="preserve"> are increasingly aware of the need to ensure that diverse talent</w:t>
      </w:r>
      <w:r>
        <w:rPr>
          <w:rFonts w:ascii="Arial" w:hAnsi="Arial" w:cs="Arial"/>
          <w:bCs/>
          <w:color w:val="000000" w:themeColor="text1"/>
        </w:rPr>
        <w:t xml:space="preserve">s are </w:t>
      </w:r>
      <w:r w:rsidRPr="00615BB3">
        <w:rPr>
          <w:rFonts w:ascii="Arial" w:hAnsi="Arial" w:cs="Arial"/>
          <w:bCs/>
          <w:color w:val="000000" w:themeColor="text1"/>
        </w:rPr>
        <w:t xml:space="preserve">properly developed and that diversity considerations are built into talent development </w:t>
      </w:r>
      <w:r>
        <w:rPr>
          <w:rFonts w:ascii="Arial" w:hAnsi="Arial" w:cs="Arial"/>
          <w:bCs/>
          <w:color w:val="000000" w:themeColor="text1"/>
        </w:rPr>
        <w:t>activities.</w:t>
      </w:r>
    </w:p>
    <w:p w14:paraId="6FEF0A76" w14:textId="77777777" w:rsidR="00B702CB" w:rsidRDefault="00B702CB" w:rsidP="00B702CB">
      <w:pPr>
        <w:spacing w:after="0"/>
        <w:jc w:val="both"/>
        <w:rPr>
          <w:rFonts w:cs="Arial"/>
        </w:rPr>
      </w:pPr>
    </w:p>
    <w:p w14:paraId="407149BA" w14:textId="72DC1A57" w:rsidR="00B702CB" w:rsidRPr="00BF0ECA" w:rsidRDefault="00B702CB" w:rsidP="00B702CB">
      <w:pPr>
        <w:pStyle w:val="Heading2"/>
        <w:rPr>
          <w:sz w:val="28"/>
          <w:szCs w:val="28"/>
          <w:lang w:val="en-GB"/>
        </w:rPr>
      </w:pPr>
      <w:r>
        <w:rPr>
          <w:noProof/>
          <w:sz w:val="28"/>
          <w:szCs w:val="28"/>
          <w:lang w:val="en-GB"/>
        </w:rPr>
        <w:t>Further considerations</w:t>
      </w:r>
    </w:p>
    <w:p w14:paraId="34F8765B" w14:textId="77777777" w:rsidR="00BF0ECA" w:rsidRPr="00D16555" w:rsidRDefault="00BF0ECA" w:rsidP="00BF0ECA">
      <w:pPr>
        <w:jc w:val="both"/>
        <w:rPr>
          <w:rFonts w:cs="Arial"/>
        </w:rPr>
      </w:pPr>
      <w:r>
        <w:rPr>
          <w:rFonts w:cs="Arial"/>
        </w:rPr>
        <w:t xml:space="preserve">It’s important to keep the purpose of your succession planning approach(es) at the forefront.  </w:t>
      </w:r>
      <w:r w:rsidRPr="00D16555">
        <w:rPr>
          <w:rFonts w:cs="Arial"/>
        </w:rPr>
        <w:t xml:space="preserve">Before embarking on succession </w:t>
      </w:r>
      <w:r>
        <w:rPr>
          <w:rFonts w:cs="Arial"/>
        </w:rPr>
        <w:t>planning, you may find it useful to consider the following:</w:t>
      </w:r>
      <w:r w:rsidRPr="00D16555">
        <w:rPr>
          <w:rFonts w:cs="Arial"/>
        </w:rPr>
        <w:t xml:space="preserve"> </w:t>
      </w:r>
    </w:p>
    <w:p w14:paraId="3AE1458B" w14:textId="77777777" w:rsidR="00BF0ECA" w:rsidRDefault="00BF0ECA" w:rsidP="00BF0ECA">
      <w:pPr>
        <w:pStyle w:val="ListParagraph"/>
        <w:numPr>
          <w:ilvl w:val="0"/>
          <w:numId w:val="26"/>
        </w:numPr>
        <w:jc w:val="both"/>
        <w:rPr>
          <w:rFonts w:cs="Arial"/>
        </w:rPr>
      </w:pPr>
      <w:r>
        <w:rPr>
          <w:rFonts w:cs="Arial"/>
        </w:rPr>
        <w:t xml:space="preserve">What are the outcomes we would like to achieve through this? </w:t>
      </w:r>
    </w:p>
    <w:p w14:paraId="6F35C015" w14:textId="77777777" w:rsidR="00BF0ECA" w:rsidRDefault="00BF0ECA" w:rsidP="00BF0ECA">
      <w:pPr>
        <w:pStyle w:val="ListParagraph"/>
        <w:numPr>
          <w:ilvl w:val="0"/>
          <w:numId w:val="26"/>
        </w:numPr>
        <w:jc w:val="both"/>
        <w:rPr>
          <w:rFonts w:cs="Arial"/>
        </w:rPr>
      </w:pPr>
      <w:r>
        <w:rPr>
          <w:rFonts w:cs="Arial"/>
        </w:rPr>
        <w:t>Who will</w:t>
      </w:r>
      <w:r w:rsidRPr="00D16555">
        <w:rPr>
          <w:rFonts w:cs="Arial"/>
        </w:rPr>
        <w:t xml:space="preserve"> create succession plans</w:t>
      </w:r>
      <w:r>
        <w:rPr>
          <w:rFonts w:cs="Arial"/>
        </w:rPr>
        <w:t>?</w:t>
      </w:r>
    </w:p>
    <w:p w14:paraId="7C16D69E" w14:textId="77777777" w:rsidR="00BF0ECA" w:rsidRDefault="00BF0ECA" w:rsidP="00BF0ECA">
      <w:pPr>
        <w:pStyle w:val="ListParagraph"/>
        <w:numPr>
          <w:ilvl w:val="0"/>
          <w:numId w:val="26"/>
        </w:numPr>
        <w:jc w:val="both"/>
        <w:rPr>
          <w:rFonts w:cs="Arial"/>
        </w:rPr>
      </w:pPr>
      <w:r>
        <w:rPr>
          <w:rFonts w:cs="Arial"/>
        </w:rPr>
        <w:t xml:space="preserve">How far will succession plans reach? e.g. Executive Team, all leadership roles? </w:t>
      </w:r>
    </w:p>
    <w:p w14:paraId="1334684F" w14:textId="77777777" w:rsidR="00BF0ECA" w:rsidRDefault="00BF0ECA" w:rsidP="00BF0ECA">
      <w:pPr>
        <w:pStyle w:val="ListParagraph"/>
        <w:numPr>
          <w:ilvl w:val="0"/>
          <w:numId w:val="26"/>
        </w:numPr>
        <w:jc w:val="both"/>
        <w:rPr>
          <w:rFonts w:cs="Arial"/>
        </w:rPr>
      </w:pPr>
      <w:r>
        <w:rPr>
          <w:rFonts w:cs="Arial"/>
        </w:rPr>
        <w:t>What is our starting point?</w:t>
      </w:r>
    </w:p>
    <w:p w14:paraId="5C924A62" w14:textId="77777777" w:rsidR="00BF0ECA" w:rsidRDefault="00BF0ECA" w:rsidP="00BF0ECA">
      <w:pPr>
        <w:pStyle w:val="ListParagraph"/>
        <w:numPr>
          <w:ilvl w:val="0"/>
          <w:numId w:val="26"/>
        </w:numPr>
        <w:jc w:val="both"/>
        <w:rPr>
          <w:rFonts w:cs="Arial"/>
        </w:rPr>
      </w:pPr>
      <w:r>
        <w:rPr>
          <w:rFonts w:cs="Arial"/>
        </w:rPr>
        <w:t xml:space="preserve">What level of succession planning will be discussed during Talent Review meetings? e.g. </w:t>
      </w:r>
    </w:p>
    <w:p w14:paraId="733C6777" w14:textId="77777777" w:rsidR="00BF0ECA" w:rsidRPr="00D16555" w:rsidRDefault="00BF0ECA" w:rsidP="00BF0ECA">
      <w:pPr>
        <w:pStyle w:val="ListParagraph"/>
        <w:numPr>
          <w:ilvl w:val="0"/>
          <w:numId w:val="26"/>
        </w:numPr>
        <w:jc w:val="both"/>
        <w:rPr>
          <w:rFonts w:cs="Arial"/>
        </w:rPr>
      </w:pPr>
      <w:r>
        <w:rPr>
          <w:rFonts w:cs="Arial"/>
        </w:rPr>
        <w:t>If applicable, what information will our regulators ask for and in what format will we present this to them?</w:t>
      </w:r>
    </w:p>
    <w:p w14:paraId="15CB8762" w14:textId="249018A9" w:rsidR="00BF0ECA" w:rsidRPr="00B702CB" w:rsidRDefault="00BF0ECA" w:rsidP="00BF0ECA">
      <w:pPr>
        <w:pStyle w:val="ListParagraph"/>
        <w:numPr>
          <w:ilvl w:val="0"/>
          <w:numId w:val="26"/>
        </w:numPr>
        <w:jc w:val="both"/>
        <w:rPr>
          <w:rFonts w:cs="Arial"/>
        </w:rPr>
      </w:pPr>
      <w:r w:rsidRPr="00D16555">
        <w:rPr>
          <w:rFonts w:cs="Arial"/>
        </w:rPr>
        <w:t>Who will be able to view succession plan information once finalised?</w:t>
      </w:r>
    </w:p>
    <w:p w14:paraId="470EE2D6" w14:textId="77777777" w:rsidR="00B702CB" w:rsidRPr="00B702CB" w:rsidRDefault="00B702CB" w:rsidP="00B702CB">
      <w:pPr>
        <w:pStyle w:val="ListParagraph"/>
        <w:spacing w:after="0"/>
        <w:jc w:val="both"/>
        <w:rPr>
          <w:rFonts w:cs="Arial"/>
        </w:rPr>
      </w:pPr>
    </w:p>
    <w:p w14:paraId="2121049C" w14:textId="2C11FACB" w:rsidR="00B702CB" w:rsidRPr="00BF0ECA" w:rsidRDefault="00B702CB" w:rsidP="00B702CB">
      <w:pPr>
        <w:pStyle w:val="Heading2"/>
        <w:rPr>
          <w:sz w:val="28"/>
          <w:szCs w:val="28"/>
          <w:lang w:val="en-GB"/>
        </w:rPr>
      </w:pPr>
      <w:r>
        <w:rPr>
          <w:noProof/>
          <w:sz w:val="28"/>
          <w:szCs w:val="28"/>
          <w:lang w:val="en-GB"/>
        </w:rPr>
        <w:t>Identifying critical roles</w:t>
      </w:r>
    </w:p>
    <w:p w14:paraId="21825505" w14:textId="33A76EFC" w:rsidR="00BF0ECA" w:rsidRPr="00C92B8E" w:rsidRDefault="00BF0ECA" w:rsidP="00BF0ECA">
      <w:pPr>
        <w:jc w:val="both"/>
        <w:rPr>
          <w:rFonts w:cs="Arial"/>
        </w:rPr>
      </w:pPr>
      <w:r w:rsidRPr="00C92B8E">
        <w:rPr>
          <w:rFonts w:cs="Arial"/>
        </w:rPr>
        <w:t xml:space="preserve">The first step is to identify positions </w:t>
      </w:r>
      <w:r w:rsidR="004C3A4A">
        <w:rPr>
          <w:rFonts w:cs="Arial"/>
        </w:rPr>
        <w:t xml:space="preserve">and/or skills </w:t>
      </w:r>
      <w:r w:rsidRPr="00C92B8E">
        <w:rPr>
          <w:rFonts w:cs="Arial"/>
        </w:rPr>
        <w:t>most critical to the organisation for which potential successors are needed.  Whilst arguably all roles in the NHS are critical in one way or another, it is helpful to prioritise them where possible.  You may find it helpful to do this on the basis of succession challenges you have already identified in a wider talent context such as recruitment, development or retention, or apply criteria such as:</w:t>
      </w:r>
    </w:p>
    <w:p w14:paraId="20046860" w14:textId="77777777" w:rsidR="00BF0ECA" w:rsidRPr="00C92B8E" w:rsidRDefault="00BF0ECA" w:rsidP="00BF0ECA">
      <w:pPr>
        <w:pStyle w:val="ListParagraph"/>
        <w:numPr>
          <w:ilvl w:val="0"/>
          <w:numId w:val="28"/>
        </w:numPr>
        <w:rPr>
          <w:szCs w:val="24"/>
        </w:rPr>
      </w:pPr>
      <w:r w:rsidRPr="00C92B8E">
        <w:rPr>
          <w:szCs w:val="24"/>
        </w:rPr>
        <w:t>The strategic or operational impact of a vacant role on the organisation/service/team</w:t>
      </w:r>
    </w:p>
    <w:p w14:paraId="6424F042" w14:textId="77777777" w:rsidR="00BF0ECA" w:rsidRPr="00C92B8E" w:rsidRDefault="00BF0ECA" w:rsidP="00BF0ECA">
      <w:pPr>
        <w:pStyle w:val="ListParagraph"/>
        <w:numPr>
          <w:ilvl w:val="0"/>
          <w:numId w:val="28"/>
        </w:numPr>
        <w:rPr>
          <w:szCs w:val="24"/>
        </w:rPr>
      </w:pPr>
      <w:r w:rsidRPr="00C92B8E">
        <w:rPr>
          <w:szCs w:val="24"/>
        </w:rPr>
        <w:t xml:space="preserve">Unique skill sets or knowledge bases </w:t>
      </w:r>
    </w:p>
    <w:p w14:paraId="7821F575" w14:textId="77777777" w:rsidR="00BF0ECA" w:rsidRPr="00C92B8E" w:rsidRDefault="00BF0ECA" w:rsidP="00BF0ECA">
      <w:pPr>
        <w:pStyle w:val="ListParagraph"/>
        <w:numPr>
          <w:ilvl w:val="0"/>
          <w:numId w:val="28"/>
        </w:numPr>
        <w:rPr>
          <w:szCs w:val="24"/>
        </w:rPr>
      </w:pPr>
      <w:r w:rsidRPr="00C92B8E">
        <w:rPr>
          <w:szCs w:val="24"/>
        </w:rPr>
        <w:t>Strength of the external job market or internal pipeline</w:t>
      </w:r>
    </w:p>
    <w:p w14:paraId="49D26F68" w14:textId="77777777" w:rsidR="00BF0ECA" w:rsidRPr="00C92B8E" w:rsidRDefault="00BF0ECA" w:rsidP="00BF0ECA">
      <w:pPr>
        <w:jc w:val="both"/>
        <w:rPr>
          <w:rFonts w:cs="Arial"/>
        </w:rPr>
      </w:pPr>
      <w:r w:rsidRPr="00C92B8E">
        <w:rPr>
          <w:rFonts w:cs="Arial"/>
        </w:rPr>
        <w:t xml:space="preserve">It is critical to take a balanced approach to succession planning, weighing up the impact of the individual and that of the role.  In relation to roles, this may relate to the impact that would be felt if there was a vacancy or difficulty in recruiting.  From an individual perspective, this may involve specific knowledge or skills that would prove challenging to replace.  </w:t>
      </w:r>
    </w:p>
    <w:p w14:paraId="2908C3D2" w14:textId="77777777" w:rsidR="00BF0ECA" w:rsidRPr="00C92B8E" w:rsidRDefault="00BF0ECA" w:rsidP="00BF0ECA">
      <w:pPr>
        <w:jc w:val="both"/>
        <w:rPr>
          <w:rFonts w:cs="Arial"/>
        </w:rPr>
      </w:pPr>
      <w:r w:rsidRPr="00C92B8E">
        <w:rPr>
          <w:rFonts w:cs="Arial"/>
        </w:rPr>
        <w:t>The matrix below can support organisations to make an assessment of the criticality of roles – green indicates not critical, amber, partly critical and red, high priority.  The outputs can be captured/recorded on the Succession Planning Role Assessment template.  The criteria and colours can be aligned to organisational priorities.</w:t>
      </w:r>
    </w:p>
    <w:p w14:paraId="504D1D5D" w14:textId="77777777" w:rsidR="00BF0ECA" w:rsidRDefault="00BF0ECA" w:rsidP="00BF0ECA">
      <w:pPr>
        <w:rPr>
          <w:b/>
        </w:rPr>
      </w:pPr>
    </w:p>
    <w:tbl>
      <w:tblPr>
        <w:tblStyle w:val="TableGrid"/>
        <w:tblW w:w="0" w:type="auto"/>
        <w:jc w:val="center"/>
        <w:tblLook w:val="04A0" w:firstRow="1" w:lastRow="0" w:firstColumn="1" w:lastColumn="0" w:noHBand="0" w:noVBand="1"/>
      </w:tblPr>
      <w:tblGrid>
        <w:gridCol w:w="2263"/>
        <w:gridCol w:w="1207"/>
        <w:gridCol w:w="1636"/>
        <w:gridCol w:w="1699"/>
        <w:gridCol w:w="1690"/>
      </w:tblGrid>
      <w:tr w:rsidR="00BF0ECA" w14:paraId="6332044B" w14:textId="77777777" w:rsidTr="0015028F">
        <w:trPr>
          <w:cnfStyle w:val="100000000000" w:firstRow="1" w:lastRow="0" w:firstColumn="0" w:lastColumn="0" w:oddVBand="0" w:evenVBand="0" w:oddHBand="0" w:evenHBand="0" w:firstRowFirstColumn="0" w:firstRowLastColumn="0" w:lastRowFirstColumn="0" w:lastRowLastColumn="0"/>
          <w:jc w:val="center"/>
        </w:trPr>
        <w:tc>
          <w:tcPr>
            <w:tcW w:w="2263" w:type="dxa"/>
            <w:vMerge w:val="restart"/>
            <w:tcBorders>
              <w:top w:val="single" w:sz="4" w:space="0" w:color="auto"/>
              <w:left w:val="single" w:sz="4" w:space="0" w:color="auto"/>
              <w:bottom w:val="single" w:sz="4" w:space="0" w:color="auto"/>
              <w:right w:val="single" w:sz="4" w:space="0" w:color="auto"/>
            </w:tcBorders>
            <w:shd w:val="clear" w:color="auto" w:fill="0070C0"/>
          </w:tcPr>
          <w:p w14:paraId="396C5CF7" w14:textId="77777777" w:rsidR="00BF0ECA" w:rsidRPr="00381008" w:rsidRDefault="00BF0ECA" w:rsidP="0015028F">
            <w:pPr>
              <w:rPr>
                <w:color w:val="000000" w:themeColor="text1"/>
              </w:rPr>
            </w:pPr>
            <w:r w:rsidRPr="00381008">
              <w:lastRenderedPageBreak/>
              <w:t>Impact of vacancy on the organisation</w:t>
            </w:r>
            <w:r>
              <w:t>/ service/ team</w:t>
            </w:r>
          </w:p>
        </w:tc>
        <w:tc>
          <w:tcPr>
            <w:tcW w:w="1207" w:type="dxa"/>
            <w:tcBorders>
              <w:top w:val="single" w:sz="4" w:space="0" w:color="auto"/>
              <w:left w:val="single" w:sz="4" w:space="0" w:color="auto"/>
              <w:bottom w:val="single" w:sz="4" w:space="0" w:color="auto"/>
              <w:right w:val="single" w:sz="4" w:space="0" w:color="auto"/>
            </w:tcBorders>
            <w:shd w:val="clear" w:color="auto" w:fill="auto"/>
          </w:tcPr>
          <w:p w14:paraId="0D3743F4" w14:textId="77777777" w:rsidR="00BF0ECA" w:rsidRPr="00DE71B0" w:rsidRDefault="00BF0ECA" w:rsidP="0015028F">
            <w:pPr>
              <w:jc w:val="left"/>
              <w:rPr>
                <w:color w:val="000000" w:themeColor="text1"/>
              </w:rPr>
            </w:pPr>
            <w:r w:rsidRPr="00DE71B0">
              <w:rPr>
                <w:color w:val="000000" w:themeColor="text1"/>
              </w:rPr>
              <w:t>High</w:t>
            </w:r>
          </w:p>
        </w:tc>
        <w:tc>
          <w:tcPr>
            <w:tcW w:w="1636" w:type="dxa"/>
            <w:tcBorders>
              <w:left w:val="single" w:sz="4" w:space="0" w:color="auto"/>
            </w:tcBorders>
            <w:shd w:val="clear" w:color="auto" w:fill="FFC000"/>
          </w:tcPr>
          <w:p w14:paraId="1C36A16A" w14:textId="77777777" w:rsidR="00BF0ECA" w:rsidRDefault="00BF0ECA" w:rsidP="0015028F">
            <w:pPr>
              <w:rPr>
                <w:b w:val="0"/>
              </w:rPr>
            </w:pPr>
          </w:p>
        </w:tc>
        <w:tc>
          <w:tcPr>
            <w:tcW w:w="1699" w:type="dxa"/>
            <w:shd w:val="clear" w:color="auto" w:fill="FF0000"/>
          </w:tcPr>
          <w:p w14:paraId="76DB14B4" w14:textId="77777777" w:rsidR="00BF0ECA" w:rsidRDefault="00BF0ECA" w:rsidP="0015028F">
            <w:pPr>
              <w:rPr>
                <w:b w:val="0"/>
              </w:rPr>
            </w:pPr>
          </w:p>
        </w:tc>
        <w:tc>
          <w:tcPr>
            <w:tcW w:w="1690" w:type="dxa"/>
            <w:shd w:val="clear" w:color="auto" w:fill="FF0000"/>
          </w:tcPr>
          <w:p w14:paraId="4DB63C3E" w14:textId="77777777" w:rsidR="00BF0ECA" w:rsidRDefault="00BF0ECA" w:rsidP="0015028F">
            <w:pPr>
              <w:rPr>
                <w:b w:val="0"/>
              </w:rPr>
            </w:pPr>
          </w:p>
        </w:tc>
      </w:tr>
      <w:tr w:rsidR="00BF0ECA" w14:paraId="4EDFBA6A" w14:textId="77777777" w:rsidTr="0015028F">
        <w:trPr>
          <w:jc w:val="center"/>
        </w:trPr>
        <w:tc>
          <w:tcPr>
            <w:tcW w:w="2263" w:type="dxa"/>
            <w:vMerge/>
            <w:tcBorders>
              <w:top w:val="single" w:sz="4" w:space="0" w:color="auto"/>
              <w:left w:val="single" w:sz="4" w:space="0" w:color="auto"/>
              <w:bottom w:val="single" w:sz="4" w:space="0" w:color="auto"/>
              <w:right w:val="single" w:sz="4" w:space="0" w:color="auto"/>
            </w:tcBorders>
            <w:shd w:val="clear" w:color="auto" w:fill="0070C0"/>
          </w:tcPr>
          <w:p w14:paraId="10DB8F0F" w14:textId="77777777" w:rsidR="00BF0ECA" w:rsidRDefault="00BF0ECA" w:rsidP="0015028F">
            <w:pPr>
              <w:rPr>
                <w:b/>
              </w:rPr>
            </w:pPr>
          </w:p>
        </w:tc>
        <w:tc>
          <w:tcPr>
            <w:tcW w:w="1207" w:type="dxa"/>
            <w:tcBorders>
              <w:top w:val="single" w:sz="4" w:space="0" w:color="auto"/>
              <w:left w:val="single" w:sz="4" w:space="0" w:color="auto"/>
              <w:bottom w:val="single" w:sz="4" w:space="0" w:color="auto"/>
              <w:right w:val="single" w:sz="4" w:space="0" w:color="auto"/>
            </w:tcBorders>
          </w:tcPr>
          <w:p w14:paraId="520BF5CF" w14:textId="77777777" w:rsidR="00BF0ECA" w:rsidRDefault="00BF0ECA" w:rsidP="0015028F">
            <w:pPr>
              <w:rPr>
                <w:b/>
              </w:rPr>
            </w:pPr>
            <w:r>
              <w:rPr>
                <w:b/>
              </w:rPr>
              <w:t xml:space="preserve">Medium </w:t>
            </w:r>
          </w:p>
        </w:tc>
        <w:tc>
          <w:tcPr>
            <w:tcW w:w="1636" w:type="dxa"/>
            <w:tcBorders>
              <w:left w:val="single" w:sz="4" w:space="0" w:color="auto"/>
            </w:tcBorders>
            <w:shd w:val="clear" w:color="auto" w:fill="00B050"/>
          </w:tcPr>
          <w:p w14:paraId="2FE1EB5B" w14:textId="77777777" w:rsidR="00BF0ECA" w:rsidRDefault="00BF0ECA" w:rsidP="0015028F">
            <w:pPr>
              <w:rPr>
                <w:b/>
              </w:rPr>
            </w:pPr>
          </w:p>
        </w:tc>
        <w:tc>
          <w:tcPr>
            <w:tcW w:w="1699" w:type="dxa"/>
            <w:shd w:val="clear" w:color="auto" w:fill="FFC000"/>
          </w:tcPr>
          <w:p w14:paraId="090EBDC8" w14:textId="77777777" w:rsidR="00BF0ECA" w:rsidRDefault="00BF0ECA" w:rsidP="0015028F">
            <w:pPr>
              <w:rPr>
                <w:b/>
              </w:rPr>
            </w:pPr>
          </w:p>
        </w:tc>
        <w:tc>
          <w:tcPr>
            <w:tcW w:w="1690" w:type="dxa"/>
            <w:shd w:val="clear" w:color="auto" w:fill="FF0000"/>
          </w:tcPr>
          <w:p w14:paraId="15934C38" w14:textId="77777777" w:rsidR="00BF0ECA" w:rsidRDefault="00BF0ECA" w:rsidP="0015028F">
            <w:pPr>
              <w:rPr>
                <w:b/>
              </w:rPr>
            </w:pPr>
          </w:p>
        </w:tc>
      </w:tr>
      <w:tr w:rsidR="00BF0ECA" w14:paraId="384E958D" w14:textId="77777777" w:rsidTr="0015028F">
        <w:trPr>
          <w:jc w:val="center"/>
        </w:trPr>
        <w:tc>
          <w:tcPr>
            <w:tcW w:w="2263" w:type="dxa"/>
            <w:vMerge/>
            <w:tcBorders>
              <w:top w:val="single" w:sz="4" w:space="0" w:color="auto"/>
              <w:left w:val="single" w:sz="4" w:space="0" w:color="auto"/>
              <w:bottom w:val="single" w:sz="4" w:space="0" w:color="auto"/>
              <w:right w:val="single" w:sz="4" w:space="0" w:color="auto"/>
            </w:tcBorders>
            <w:shd w:val="clear" w:color="auto" w:fill="0070C0"/>
          </w:tcPr>
          <w:p w14:paraId="77FF4594" w14:textId="77777777" w:rsidR="00BF0ECA" w:rsidRDefault="00BF0ECA" w:rsidP="0015028F">
            <w:pPr>
              <w:rPr>
                <w:b/>
              </w:rPr>
            </w:pPr>
          </w:p>
        </w:tc>
        <w:tc>
          <w:tcPr>
            <w:tcW w:w="1207" w:type="dxa"/>
            <w:tcBorders>
              <w:top w:val="single" w:sz="4" w:space="0" w:color="auto"/>
              <w:left w:val="single" w:sz="4" w:space="0" w:color="auto"/>
              <w:bottom w:val="single" w:sz="4" w:space="0" w:color="auto"/>
              <w:right w:val="single" w:sz="4" w:space="0" w:color="auto"/>
            </w:tcBorders>
          </w:tcPr>
          <w:p w14:paraId="171D2D23" w14:textId="77777777" w:rsidR="00BF0ECA" w:rsidRDefault="00BF0ECA" w:rsidP="0015028F">
            <w:pPr>
              <w:rPr>
                <w:b/>
              </w:rPr>
            </w:pPr>
            <w:r>
              <w:rPr>
                <w:b/>
              </w:rPr>
              <w:t>Low</w:t>
            </w:r>
          </w:p>
        </w:tc>
        <w:tc>
          <w:tcPr>
            <w:tcW w:w="1636" w:type="dxa"/>
            <w:tcBorders>
              <w:left w:val="single" w:sz="4" w:space="0" w:color="auto"/>
              <w:bottom w:val="single" w:sz="4" w:space="0" w:color="auto"/>
            </w:tcBorders>
            <w:shd w:val="clear" w:color="auto" w:fill="00B050"/>
          </w:tcPr>
          <w:p w14:paraId="5559609E" w14:textId="77777777" w:rsidR="00BF0ECA" w:rsidRDefault="00BF0ECA" w:rsidP="0015028F">
            <w:pPr>
              <w:rPr>
                <w:b/>
              </w:rPr>
            </w:pPr>
          </w:p>
        </w:tc>
        <w:tc>
          <w:tcPr>
            <w:tcW w:w="1699" w:type="dxa"/>
            <w:tcBorders>
              <w:bottom w:val="single" w:sz="4" w:space="0" w:color="auto"/>
            </w:tcBorders>
            <w:shd w:val="clear" w:color="auto" w:fill="00B050"/>
          </w:tcPr>
          <w:p w14:paraId="60DC837C" w14:textId="77777777" w:rsidR="00BF0ECA" w:rsidRDefault="00BF0ECA" w:rsidP="0015028F">
            <w:pPr>
              <w:rPr>
                <w:b/>
              </w:rPr>
            </w:pPr>
          </w:p>
        </w:tc>
        <w:tc>
          <w:tcPr>
            <w:tcW w:w="1690" w:type="dxa"/>
            <w:tcBorders>
              <w:bottom w:val="single" w:sz="4" w:space="0" w:color="auto"/>
            </w:tcBorders>
            <w:shd w:val="clear" w:color="auto" w:fill="FFC000"/>
          </w:tcPr>
          <w:p w14:paraId="06AD1014" w14:textId="77777777" w:rsidR="00BF0ECA" w:rsidRDefault="00BF0ECA" w:rsidP="0015028F">
            <w:pPr>
              <w:rPr>
                <w:b/>
              </w:rPr>
            </w:pPr>
          </w:p>
        </w:tc>
      </w:tr>
      <w:tr w:rsidR="00BF0ECA" w14:paraId="77C69391" w14:textId="77777777" w:rsidTr="0015028F">
        <w:trPr>
          <w:jc w:val="center"/>
        </w:trPr>
        <w:tc>
          <w:tcPr>
            <w:tcW w:w="2263" w:type="dxa"/>
            <w:tcBorders>
              <w:top w:val="single" w:sz="4" w:space="0" w:color="auto"/>
              <w:left w:val="nil"/>
              <w:bottom w:val="nil"/>
              <w:right w:val="nil"/>
            </w:tcBorders>
          </w:tcPr>
          <w:p w14:paraId="39CC043C" w14:textId="77777777" w:rsidR="00BF0ECA" w:rsidRDefault="00BF0ECA" w:rsidP="0015028F">
            <w:pPr>
              <w:rPr>
                <w:b/>
              </w:rPr>
            </w:pPr>
          </w:p>
        </w:tc>
        <w:tc>
          <w:tcPr>
            <w:tcW w:w="1207" w:type="dxa"/>
            <w:tcBorders>
              <w:top w:val="single" w:sz="4" w:space="0" w:color="auto"/>
              <w:left w:val="nil"/>
              <w:bottom w:val="nil"/>
              <w:right w:val="single" w:sz="4" w:space="0" w:color="auto"/>
            </w:tcBorders>
          </w:tcPr>
          <w:p w14:paraId="62CB4C9C" w14:textId="77777777" w:rsidR="00BF0ECA" w:rsidRDefault="00BF0ECA" w:rsidP="0015028F">
            <w:pPr>
              <w:rPr>
                <w:b/>
              </w:rPr>
            </w:pPr>
          </w:p>
        </w:tc>
        <w:tc>
          <w:tcPr>
            <w:tcW w:w="1636" w:type="dxa"/>
            <w:tcBorders>
              <w:left w:val="single" w:sz="4" w:space="0" w:color="auto"/>
            </w:tcBorders>
          </w:tcPr>
          <w:p w14:paraId="2C46DC35" w14:textId="77777777" w:rsidR="00BF0ECA" w:rsidRDefault="00BF0ECA" w:rsidP="0015028F">
            <w:pPr>
              <w:jc w:val="center"/>
              <w:rPr>
                <w:b/>
              </w:rPr>
            </w:pPr>
            <w:r>
              <w:rPr>
                <w:b/>
              </w:rPr>
              <w:t>Easy</w:t>
            </w:r>
          </w:p>
        </w:tc>
        <w:tc>
          <w:tcPr>
            <w:tcW w:w="1699" w:type="dxa"/>
          </w:tcPr>
          <w:p w14:paraId="357AA76F" w14:textId="77777777" w:rsidR="00BF0ECA" w:rsidRDefault="00BF0ECA" w:rsidP="0015028F">
            <w:pPr>
              <w:jc w:val="center"/>
              <w:rPr>
                <w:b/>
              </w:rPr>
            </w:pPr>
            <w:r>
              <w:rPr>
                <w:b/>
              </w:rPr>
              <w:t>Average</w:t>
            </w:r>
          </w:p>
        </w:tc>
        <w:tc>
          <w:tcPr>
            <w:tcW w:w="1690" w:type="dxa"/>
          </w:tcPr>
          <w:p w14:paraId="3D76206C" w14:textId="77777777" w:rsidR="00BF0ECA" w:rsidRDefault="00BF0ECA" w:rsidP="0015028F">
            <w:pPr>
              <w:jc w:val="center"/>
              <w:rPr>
                <w:b/>
              </w:rPr>
            </w:pPr>
            <w:r>
              <w:rPr>
                <w:b/>
              </w:rPr>
              <w:t>Difficult</w:t>
            </w:r>
          </w:p>
        </w:tc>
      </w:tr>
      <w:tr w:rsidR="00BF0ECA" w14:paraId="296519CB" w14:textId="77777777" w:rsidTr="0015028F">
        <w:trPr>
          <w:jc w:val="center"/>
        </w:trPr>
        <w:tc>
          <w:tcPr>
            <w:tcW w:w="2263" w:type="dxa"/>
            <w:tcBorders>
              <w:top w:val="nil"/>
              <w:left w:val="nil"/>
              <w:bottom w:val="nil"/>
              <w:right w:val="nil"/>
            </w:tcBorders>
          </w:tcPr>
          <w:p w14:paraId="181814B2" w14:textId="77777777" w:rsidR="00BF0ECA" w:rsidRDefault="00BF0ECA" w:rsidP="0015028F">
            <w:pPr>
              <w:rPr>
                <w:b/>
              </w:rPr>
            </w:pPr>
          </w:p>
        </w:tc>
        <w:tc>
          <w:tcPr>
            <w:tcW w:w="1207" w:type="dxa"/>
            <w:tcBorders>
              <w:top w:val="nil"/>
              <w:left w:val="nil"/>
              <w:bottom w:val="nil"/>
              <w:right w:val="single" w:sz="4" w:space="0" w:color="auto"/>
            </w:tcBorders>
          </w:tcPr>
          <w:p w14:paraId="6EDE9D3E" w14:textId="77777777" w:rsidR="00BF0ECA" w:rsidRDefault="00BF0ECA" w:rsidP="0015028F">
            <w:pPr>
              <w:rPr>
                <w:b/>
              </w:rPr>
            </w:pPr>
          </w:p>
        </w:tc>
        <w:tc>
          <w:tcPr>
            <w:tcW w:w="5025" w:type="dxa"/>
            <w:gridSpan w:val="3"/>
            <w:tcBorders>
              <w:left w:val="single" w:sz="4" w:space="0" w:color="auto"/>
            </w:tcBorders>
            <w:shd w:val="clear" w:color="auto" w:fill="0070C0"/>
          </w:tcPr>
          <w:p w14:paraId="6D4356A5" w14:textId="77777777" w:rsidR="00BF0ECA" w:rsidRPr="00381008" w:rsidRDefault="00BF0ECA" w:rsidP="0015028F">
            <w:pPr>
              <w:jc w:val="center"/>
              <w:rPr>
                <w:b/>
                <w:color w:val="FFFFFF" w:themeColor="background1"/>
                <w:sz w:val="10"/>
                <w:szCs w:val="10"/>
              </w:rPr>
            </w:pPr>
          </w:p>
          <w:p w14:paraId="4B5FF359" w14:textId="77777777" w:rsidR="00BF0ECA" w:rsidRDefault="00BF0ECA" w:rsidP="0015028F">
            <w:pPr>
              <w:jc w:val="center"/>
              <w:rPr>
                <w:b/>
                <w:color w:val="FFFFFF" w:themeColor="background1"/>
              </w:rPr>
            </w:pPr>
            <w:r w:rsidRPr="00381008">
              <w:rPr>
                <w:b/>
                <w:color w:val="FFFFFF" w:themeColor="background1"/>
              </w:rPr>
              <w:t>Difficulty of filling a vacancy</w:t>
            </w:r>
          </w:p>
          <w:p w14:paraId="3B077D77" w14:textId="77777777" w:rsidR="00BF0ECA" w:rsidRPr="00381008" w:rsidRDefault="00BF0ECA" w:rsidP="0015028F">
            <w:pPr>
              <w:jc w:val="center"/>
              <w:rPr>
                <w:b/>
                <w:sz w:val="10"/>
                <w:szCs w:val="10"/>
              </w:rPr>
            </w:pPr>
          </w:p>
        </w:tc>
      </w:tr>
    </w:tbl>
    <w:p w14:paraId="269B593D" w14:textId="77777777" w:rsidR="00BF0ECA" w:rsidRDefault="00BF0ECA" w:rsidP="00BF0ECA"/>
    <w:p w14:paraId="30BB407E" w14:textId="77777777" w:rsidR="00BF0ECA" w:rsidRDefault="00BF0ECA" w:rsidP="00BF0ECA">
      <w:pPr>
        <w:spacing w:after="0"/>
        <w:outlineLvl w:val="0"/>
        <w:rPr>
          <w:rFonts w:cs="Arial"/>
          <w:b/>
          <w:color w:val="4574B5"/>
          <w:sz w:val="28"/>
          <w:szCs w:val="28"/>
          <w:lang w:val="en-GB" w:eastAsia="en-GB"/>
        </w:rPr>
      </w:pPr>
    </w:p>
    <w:p w14:paraId="0D0CF6D1" w14:textId="3F63A0BB" w:rsidR="00B702CB" w:rsidRPr="00BF0ECA" w:rsidRDefault="00B702CB" w:rsidP="00B702CB">
      <w:pPr>
        <w:pStyle w:val="Heading2"/>
        <w:rPr>
          <w:sz w:val="28"/>
          <w:szCs w:val="28"/>
          <w:lang w:val="en-GB"/>
        </w:rPr>
      </w:pPr>
      <w:r>
        <w:rPr>
          <w:noProof/>
          <w:sz w:val="28"/>
          <w:szCs w:val="28"/>
          <w:lang w:val="en-GB"/>
        </w:rPr>
        <w:t>Succession planning role assessment template</w:t>
      </w:r>
    </w:p>
    <w:p w14:paraId="111D3A62" w14:textId="20CA00E9" w:rsidR="00035649" w:rsidRPr="00035649" w:rsidRDefault="00B702CB" w:rsidP="00035649">
      <w:pPr>
        <w:jc w:val="both"/>
        <w:rPr>
          <w:rFonts w:cs="Arial"/>
        </w:rPr>
      </w:pPr>
      <w:r>
        <w:rPr>
          <w:rFonts w:cs="Arial"/>
        </w:rPr>
        <w:t>A template is available in the Toolkit which can capture information about critical roles at a team level.</w:t>
      </w:r>
    </w:p>
    <w:p w14:paraId="31DAD03F" w14:textId="77E46C57" w:rsidR="00035649" w:rsidRPr="00BF0ECA" w:rsidRDefault="00035649" w:rsidP="00035649">
      <w:pPr>
        <w:pStyle w:val="Heading2"/>
        <w:rPr>
          <w:sz w:val="28"/>
          <w:szCs w:val="28"/>
          <w:lang w:val="en-GB"/>
        </w:rPr>
      </w:pPr>
      <w:r>
        <w:rPr>
          <w:noProof/>
          <w:sz w:val="28"/>
          <w:szCs w:val="28"/>
          <w:lang w:val="en-GB"/>
        </w:rPr>
        <w:t>Identifying readiness, requirements and opportunities</w:t>
      </w:r>
    </w:p>
    <w:p w14:paraId="6FEE4BB5" w14:textId="65203CD1" w:rsidR="00BF0ECA" w:rsidRPr="00C92B8E" w:rsidRDefault="00BF0ECA" w:rsidP="00BF0ECA">
      <w:pPr>
        <w:jc w:val="both"/>
        <w:rPr>
          <w:rFonts w:cs="Arial"/>
        </w:rPr>
      </w:pPr>
      <w:r w:rsidRPr="00C92B8E">
        <w:rPr>
          <w:rFonts w:cs="Arial"/>
        </w:rPr>
        <w:t>The aspirations, readiness and subsequent development/support requirements of individuals should be identified through the Review and Career Conversation.  This can be recorded on the Team Succession Summary</w:t>
      </w:r>
      <w:r w:rsidR="00035649">
        <w:rPr>
          <w:rFonts w:cs="Arial"/>
        </w:rPr>
        <w:t xml:space="preserve"> Template</w:t>
      </w:r>
      <w:r w:rsidRPr="00C92B8E">
        <w:rPr>
          <w:rFonts w:cs="Arial"/>
        </w:rPr>
        <w:t xml:space="preserve"> and the information from this can be used to provide a local succession snapshot or can be aggregated alongside summaries from other departments/services to provide broader succession insights and potential opportunities that individuals can pursue.</w:t>
      </w:r>
    </w:p>
    <w:p w14:paraId="00919C1A" w14:textId="441F4098" w:rsidR="00035649" w:rsidRPr="00BF0ECA" w:rsidRDefault="00035649" w:rsidP="00035649">
      <w:pPr>
        <w:pStyle w:val="Heading2"/>
        <w:rPr>
          <w:sz w:val="28"/>
          <w:szCs w:val="28"/>
          <w:lang w:val="en-GB"/>
        </w:rPr>
      </w:pPr>
      <w:r>
        <w:rPr>
          <w:noProof/>
          <w:sz w:val="28"/>
          <w:szCs w:val="28"/>
          <w:lang w:val="en-GB"/>
        </w:rPr>
        <w:t>Creating the succession plan</w:t>
      </w:r>
    </w:p>
    <w:p w14:paraId="2F80C9A7" w14:textId="4A3F680F" w:rsidR="00BF0ECA" w:rsidRPr="00C92B8E" w:rsidRDefault="00BF0ECA" w:rsidP="00BF0ECA">
      <w:pPr>
        <w:jc w:val="both"/>
      </w:pPr>
      <w:r w:rsidRPr="00C92B8E">
        <w:rPr>
          <w:rFonts w:cs="Arial"/>
        </w:rPr>
        <w:t>The Succession Planning template can be completed once all relevant review and career conversations have taken place. These can be done on the basis of teams or specific roles, dependent on the organisation’s needs.  Roles, current incumbents and leaving dates if known are added – the level of readiness of potential successors is then indicated by entering the names of the individuals who have been assessed as ready to fulfil the roles in the short and/or long term</w:t>
      </w:r>
      <w:r w:rsidR="00035649">
        <w:rPr>
          <w:rFonts w:cs="Arial"/>
        </w:rPr>
        <w:t xml:space="preserve">.  </w:t>
      </w:r>
    </w:p>
    <w:p w14:paraId="5B8C4B0D" w14:textId="302822F1" w:rsidR="00FC36A5" w:rsidRDefault="00FC36A5" w:rsidP="00035649">
      <w:pPr>
        <w:pStyle w:val="Heading2"/>
        <w:rPr>
          <w:noProof/>
          <w:sz w:val="28"/>
          <w:szCs w:val="28"/>
          <w:lang w:val="en-GB"/>
        </w:rPr>
      </w:pPr>
    </w:p>
    <w:p w14:paraId="0ED13CA3" w14:textId="77777777" w:rsidR="00FC36A5" w:rsidRPr="00FC36A5" w:rsidRDefault="00FC36A5" w:rsidP="00FC36A5">
      <w:pPr>
        <w:rPr>
          <w:lang w:val="en-GB"/>
        </w:rPr>
      </w:pPr>
    </w:p>
    <w:p w14:paraId="7D87F477" w14:textId="71F83EC0" w:rsidR="00035649" w:rsidRPr="00BF0ECA" w:rsidRDefault="00035649" w:rsidP="00035649">
      <w:pPr>
        <w:pStyle w:val="Heading2"/>
        <w:rPr>
          <w:sz w:val="28"/>
          <w:szCs w:val="28"/>
          <w:lang w:val="en-GB"/>
        </w:rPr>
      </w:pPr>
      <w:r>
        <w:rPr>
          <w:noProof/>
          <w:sz w:val="28"/>
          <w:szCs w:val="28"/>
          <w:lang w:val="en-GB"/>
        </w:rPr>
        <w:lastRenderedPageBreak/>
        <w:t>Assessing and mitigating risks</w:t>
      </w:r>
    </w:p>
    <w:p w14:paraId="6BD9BE19" w14:textId="77777777" w:rsidR="00BF0ECA" w:rsidRPr="0099268E" w:rsidRDefault="00BF0ECA" w:rsidP="00BF0ECA">
      <w:pPr>
        <w:jc w:val="both"/>
        <w:rPr>
          <w:rFonts w:cs="Arial"/>
        </w:rPr>
      </w:pPr>
      <w:r w:rsidRPr="00C92B8E">
        <w:rPr>
          <w:rFonts w:cs="Arial"/>
        </w:rPr>
        <w:t>The Succession Planning template also provides opportunity to highlight risks and identifying mitigating actions.  Common risks include:</w:t>
      </w:r>
    </w:p>
    <w:p w14:paraId="1B5EBB3F" w14:textId="77777777" w:rsidR="00BF0ECA" w:rsidRPr="0099268E" w:rsidRDefault="00BF0ECA" w:rsidP="00BF0ECA">
      <w:pPr>
        <w:pStyle w:val="ListParagraph"/>
        <w:numPr>
          <w:ilvl w:val="0"/>
          <w:numId w:val="29"/>
        </w:numPr>
        <w:jc w:val="both"/>
        <w:rPr>
          <w:rFonts w:cs="Arial"/>
        </w:rPr>
      </w:pPr>
      <w:r w:rsidRPr="0099268E">
        <w:rPr>
          <w:rFonts w:cs="Arial"/>
        </w:rPr>
        <w:t>Succession decisions being made on assumptions about the individual’s aspirations and readiness</w:t>
      </w:r>
    </w:p>
    <w:p w14:paraId="1C422499" w14:textId="77777777" w:rsidR="00BF0ECA" w:rsidRPr="0099268E" w:rsidRDefault="00BF0ECA" w:rsidP="00BF0ECA">
      <w:pPr>
        <w:pStyle w:val="ListParagraph"/>
        <w:numPr>
          <w:ilvl w:val="0"/>
          <w:numId w:val="29"/>
        </w:numPr>
        <w:jc w:val="both"/>
        <w:rPr>
          <w:rFonts w:cs="Arial"/>
        </w:rPr>
      </w:pPr>
      <w:r w:rsidRPr="0099268E">
        <w:rPr>
          <w:rFonts w:cs="Arial"/>
        </w:rPr>
        <w:t>Selective plans – only including those who are favoured/deemed ready now rather than including/discussing the potential, aspirations and readiness of everyone</w:t>
      </w:r>
    </w:p>
    <w:p w14:paraId="3082CAB7" w14:textId="77777777" w:rsidR="00BF0ECA" w:rsidRPr="0099268E" w:rsidRDefault="00BF0ECA" w:rsidP="00BF0ECA">
      <w:pPr>
        <w:pStyle w:val="ListParagraph"/>
        <w:numPr>
          <w:ilvl w:val="0"/>
          <w:numId w:val="29"/>
        </w:numPr>
        <w:jc w:val="both"/>
        <w:rPr>
          <w:rFonts w:cs="Arial"/>
        </w:rPr>
      </w:pPr>
      <w:r w:rsidRPr="0099268E">
        <w:rPr>
          <w:rFonts w:cs="Arial"/>
        </w:rPr>
        <w:t>Lack of diversity in the talent profile of the organisation following succession decisions.</w:t>
      </w:r>
    </w:p>
    <w:p w14:paraId="24A78CBF" w14:textId="77777777" w:rsidR="00BF0ECA" w:rsidRPr="0099268E" w:rsidRDefault="00BF0ECA" w:rsidP="00BF0ECA">
      <w:pPr>
        <w:pStyle w:val="ListParagraph"/>
        <w:numPr>
          <w:ilvl w:val="0"/>
          <w:numId w:val="29"/>
        </w:numPr>
        <w:jc w:val="both"/>
        <w:rPr>
          <w:rFonts w:cs="Arial"/>
        </w:rPr>
      </w:pPr>
      <w:r w:rsidRPr="0099268E">
        <w:rPr>
          <w:rFonts w:cs="Arial"/>
        </w:rPr>
        <w:t>Only looking at the short or long-term picture, rather than both may preclude some individuals from taking up immediate/temporary or future opportunities</w:t>
      </w:r>
    </w:p>
    <w:p w14:paraId="4ACF530D" w14:textId="77777777" w:rsidR="00BF0ECA" w:rsidRPr="0099268E" w:rsidRDefault="00BF0ECA" w:rsidP="00BF0ECA">
      <w:pPr>
        <w:pStyle w:val="ListParagraph"/>
        <w:numPr>
          <w:ilvl w:val="0"/>
          <w:numId w:val="29"/>
        </w:numPr>
        <w:jc w:val="both"/>
        <w:rPr>
          <w:rFonts w:cs="Arial"/>
        </w:rPr>
      </w:pPr>
      <w:r w:rsidRPr="0099268E">
        <w:rPr>
          <w:rFonts w:cs="Arial"/>
        </w:rPr>
        <w:t>Individuals appearing as successors to multiple roles when they can only fill one</w:t>
      </w:r>
    </w:p>
    <w:p w14:paraId="0EB2077F" w14:textId="77777777" w:rsidR="00BF0ECA" w:rsidRPr="0099268E" w:rsidRDefault="00BF0ECA" w:rsidP="00BF0ECA">
      <w:pPr>
        <w:pStyle w:val="ListParagraph"/>
        <w:numPr>
          <w:ilvl w:val="0"/>
          <w:numId w:val="29"/>
        </w:numPr>
        <w:jc w:val="both"/>
        <w:rPr>
          <w:rFonts w:cs="Arial"/>
        </w:rPr>
      </w:pPr>
      <w:r w:rsidRPr="0099268E">
        <w:rPr>
          <w:rFonts w:cs="Arial"/>
        </w:rPr>
        <w:t xml:space="preserve">Over or under supply in the pipeline – having too many individuals who are ready with no roles to fill, or a lack of appetite/preparedness for certain roles </w:t>
      </w:r>
    </w:p>
    <w:p w14:paraId="5ED64A95" w14:textId="77777777" w:rsidR="00BF0ECA" w:rsidRPr="0099268E" w:rsidRDefault="00BF0ECA" w:rsidP="00BF0ECA">
      <w:pPr>
        <w:jc w:val="both"/>
        <w:rPr>
          <w:rFonts w:cs="Arial"/>
        </w:rPr>
      </w:pPr>
      <w:r w:rsidRPr="0099268E">
        <w:rPr>
          <w:rFonts w:cs="Arial"/>
        </w:rPr>
        <w:t xml:space="preserve">It is suggested that </w:t>
      </w:r>
      <w:r>
        <w:rPr>
          <w:rFonts w:cs="Arial"/>
        </w:rPr>
        <w:t>this is completed following completion of the succession plan and reviewed regularly to ensure actions are implemented.</w:t>
      </w:r>
    </w:p>
    <w:p w14:paraId="7713B629" w14:textId="0DAB74C8" w:rsidR="00035649" w:rsidRPr="00BF0ECA" w:rsidRDefault="00035649" w:rsidP="00035649">
      <w:pPr>
        <w:pStyle w:val="Heading2"/>
        <w:rPr>
          <w:sz w:val="28"/>
          <w:szCs w:val="28"/>
          <w:lang w:val="en-GB"/>
        </w:rPr>
      </w:pPr>
      <w:r>
        <w:rPr>
          <w:noProof/>
          <w:sz w:val="28"/>
          <w:szCs w:val="28"/>
          <w:lang w:val="en-GB"/>
        </w:rPr>
        <w:t>Measuring impact</w:t>
      </w:r>
    </w:p>
    <w:p w14:paraId="3F101815" w14:textId="77777777" w:rsidR="00BF0ECA" w:rsidRPr="00C92B8E" w:rsidRDefault="00BF0ECA" w:rsidP="00BF0ECA">
      <w:pPr>
        <w:jc w:val="both"/>
        <w:rPr>
          <w:rFonts w:cs="Arial"/>
        </w:rPr>
      </w:pPr>
      <w:r w:rsidRPr="00C92B8E">
        <w:rPr>
          <w:rFonts w:cs="Arial"/>
        </w:rPr>
        <w:t xml:space="preserve">A selection of Indicators is provided below.  These could be used to measure the strength of your leadership pipelines and succession plans for critical roles.  Examples include: </w:t>
      </w:r>
    </w:p>
    <w:p w14:paraId="6778A256" w14:textId="77777777" w:rsidR="00BF0ECA" w:rsidRPr="00C92B8E" w:rsidRDefault="00BF0ECA" w:rsidP="00BF0ECA">
      <w:pPr>
        <w:pStyle w:val="ListParagraph"/>
        <w:numPr>
          <w:ilvl w:val="0"/>
          <w:numId w:val="25"/>
        </w:numPr>
        <w:jc w:val="both"/>
        <w:rPr>
          <w:rFonts w:cs="Arial"/>
          <w:szCs w:val="24"/>
        </w:rPr>
      </w:pPr>
      <w:r w:rsidRPr="00C92B8E">
        <w:rPr>
          <w:rFonts w:cs="Arial"/>
          <w:szCs w:val="24"/>
        </w:rPr>
        <w:t>Number or percentage of critical positions filled internally</w:t>
      </w:r>
    </w:p>
    <w:p w14:paraId="19F8ACBD" w14:textId="77777777" w:rsidR="00BF0ECA" w:rsidRPr="00C92B8E" w:rsidRDefault="00BF0ECA" w:rsidP="00BF0ECA">
      <w:pPr>
        <w:pStyle w:val="ListParagraph"/>
        <w:numPr>
          <w:ilvl w:val="0"/>
          <w:numId w:val="25"/>
        </w:numPr>
        <w:jc w:val="both"/>
        <w:rPr>
          <w:rFonts w:cs="Arial"/>
          <w:szCs w:val="24"/>
        </w:rPr>
      </w:pPr>
      <w:r w:rsidRPr="00C92B8E">
        <w:rPr>
          <w:rFonts w:cs="Arial"/>
          <w:szCs w:val="24"/>
        </w:rPr>
        <w:t xml:space="preserve">Number or percentage of leadership and management positions filled internally </w:t>
      </w:r>
    </w:p>
    <w:p w14:paraId="74078CEC" w14:textId="77777777" w:rsidR="00BF0ECA" w:rsidRPr="00C92B8E" w:rsidRDefault="00BF0ECA" w:rsidP="00BF0ECA">
      <w:pPr>
        <w:pStyle w:val="ListParagraph"/>
        <w:numPr>
          <w:ilvl w:val="0"/>
          <w:numId w:val="25"/>
        </w:numPr>
        <w:jc w:val="both"/>
        <w:rPr>
          <w:rFonts w:cs="Arial"/>
          <w:szCs w:val="24"/>
        </w:rPr>
      </w:pPr>
      <w:r w:rsidRPr="00C92B8E">
        <w:rPr>
          <w:rFonts w:cs="Arial"/>
          <w:szCs w:val="24"/>
        </w:rPr>
        <w:t>High potential turnover</w:t>
      </w:r>
    </w:p>
    <w:p w14:paraId="60B637C3" w14:textId="77777777" w:rsidR="00BF0ECA" w:rsidRPr="00C92B8E" w:rsidRDefault="00BF0ECA" w:rsidP="00BF0ECA">
      <w:pPr>
        <w:pStyle w:val="ListParagraph"/>
        <w:numPr>
          <w:ilvl w:val="0"/>
          <w:numId w:val="25"/>
        </w:numPr>
        <w:jc w:val="both"/>
        <w:rPr>
          <w:rFonts w:cs="Arial"/>
          <w:szCs w:val="24"/>
        </w:rPr>
      </w:pPr>
      <w:r w:rsidRPr="00C92B8E">
        <w:rPr>
          <w:rFonts w:cs="Arial"/>
          <w:szCs w:val="24"/>
        </w:rPr>
        <w:t>Critical positions with 2+ identified successors</w:t>
      </w:r>
    </w:p>
    <w:p w14:paraId="498621C2" w14:textId="77777777" w:rsidR="00BF0ECA" w:rsidRPr="00C92B8E" w:rsidRDefault="00BF0ECA" w:rsidP="00BF0ECA">
      <w:pPr>
        <w:pStyle w:val="ListParagraph"/>
        <w:numPr>
          <w:ilvl w:val="0"/>
          <w:numId w:val="25"/>
        </w:numPr>
        <w:jc w:val="both"/>
        <w:rPr>
          <w:rFonts w:cs="Arial"/>
          <w:szCs w:val="24"/>
        </w:rPr>
      </w:pPr>
      <w:r w:rsidRPr="00C92B8E">
        <w:rPr>
          <w:rFonts w:cs="Arial"/>
          <w:szCs w:val="24"/>
        </w:rPr>
        <w:t xml:space="preserve">Average length of readiness </w:t>
      </w:r>
    </w:p>
    <w:p w14:paraId="39C9FB39" w14:textId="77777777" w:rsidR="00BF0ECA" w:rsidRPr="00C92B8E" w:rsidRDefault="00BF0ECA" w:rsidP="00BF0ECA">
      <w:pPr>
        <w:pStyle w:val="ListParagraph"/>
        <w:numPr>
          <w:ilvl w:val="0"/>
          <w:numId w:val="25"/>
        </w:numPr>
        <w:jc w:val="both"/>
        <w:rPr>
          <w:rFonts w:cs="Arial"/>
          <w:szCs w:val="24"/>
        </w:rPr>
      </w:pPr>
      <w:r w:rsidRPr="00C92B8E">
        <w:rPr>
          <w:rFonts w:cs="Arial"/>
          <w:szCs w:val="24"/>
        </w:rPr>
        <w:t>Identification of multi-successors who are successors to multiple positions in the organisation</w:t>
      </w:r>
    </w:p>
    <w:p w14:paraId="14B79B31" w14:textId="77777777" w:rsidR="00BF0ECA" w:rsidRPr="00C92B8E" w:rsidRDefault="00BF0ECA" w:rsidP="00BF0ECA">
      <w:pPr>
        <w:pStyle w:val="ListParagraph"/>
        <w:numPr>
          <w:ilvl w:val="0"/>
          <w:numId w:val="25"/>
        </w:numPr>
        <w:jc w:val="both"/>
        <w:rPr>
          <w:rFonts w:cs="Arial"/>
          <w:szCs w:val="24"/>
        </w:rPr>
      </w:pPr>
      <w:r w:rsidRPr="00C92B8E">
        <w:rPr>
          <w:rFonts w:cs="Arial"/>
          <w:szCs w:val="24"/>
        </w:rPr>
        <w:t>Number or percentage of successors who are in a different location from the incumbents they would be succeeding</w:t>
      </w:r>
    </w:p>
    <w:p w14:paraId="62C96657" w14:textId="77777777" w:rsidR="00BF0ECA" w:rsidRPr="00C92B8E" w:rsidRDefault="00BF0ECA" w:rsidP="00BF0ECA">
      <w:pPr>
        <w:pStyle w:val="ListParagraph"/>
        <w:numPr>
          <w:ilvl w:val="0"/>
          <w:numId w:val="25"/>
        </w:numPr>
        <w:jc w:val="both"/>
        <w:rPr>
          <w:rFonts w:cs="Arial"/>
          <w:szCs w:val="24"/>
        </w:rPr>
      </w:pPr>
      <w:r w:rsidRPr="00C92B8E">
        <w:rPr>
          <w:rFonts w:cs="Arial"/>
          <w:szCs w:val="24"/>
        </w:rPr>
        <w:t>Estimation of leadership turnover expected in the coming year based on known and/or high risk of leaving figures</w:t>
      </w:r>
    </w:p>
    <w:p w14:paraId="6367F2A4" w14:textId="77777777" w:rsidR="00BF0ECA" w:rsidRPr="00C92B8E" w:rsidRDefault="00BF0ECA" w:rsidP="00BF0ECA">
      <w:pPr>
        <w:pStyle w:val="ListParagraph"/>
        <w:numPr>
          <w:ilvl w:val="0"/>
          <w:numId w:val="25"/>
        </w:numPr>
        <w:jc w:val="both"/>
        <w:rPr>
          <w:rFonts w:cs="Arial"/>
          <w:szCs w:val="24"/>
        </w:rPr>
      </w:pPr>
      <w:r w:rsidRPr="00C92B8E">
        <w:rPr>
          <w:rFonts w:cs="Arial"/>
          <w:szCs w:val="24"/>
        </w:rPr>
        <w:t>Internal candidate versus external candidate fill of critical positions</w:t>
      </w:r>
    </w:p>
    <w:p w14:paraId="25D47205" w14:textId="77777777" w:rsidR="00BF0ECA" w:rsidRPr="00C92B8E" w:rsidRDefault="00BF0ECA" w:rsidP="00BF0ECA">
      <w:pPr>
        <w:pStyle w:val="ListParagraph"/>
        <w:numPr>
          <w:ilvl w:val="0"/>
          <w:numId w:val="25"/>
        </w:numPr>
        <w:jc w:val="both"/>
        <w:rPr>
          <w:rFonts w:cs="Arial"/>
          <w:szCs w:val="24"/>
        </w:rPr>
      </w:pPr>
      <w:r w:rsidRPr="00C92B8E">
        <w:rPr>
          <w:rFonts w:cs="Arial"/>
          <w:szCs w:val="24"/>
        </w:rPr>
        <w:lastRenderedPageBreak/>
        <w:t>Number of candidates who are defined as ready to fill positions that have been identified as critical to the organisation</w:t>
      </w:r>
    </w:p>
    <w:p w14:paraId="2D3C846D" w14:textId="1E164202" w:rsidR="00035649" w:rsidRPr="00035649" w:rsidRDefault="00BF0ECA" w:rsidP="00035649">
      <w:pPr>
        <w:jc w:val="both"/>
        <w:rPr>
          <w:rFonts w:eastAsia="Calibri" w:cs="Arial"/>
        </w:rPr>
      </w:pPr>
      <w:r w:rsidRPr="00C92B8E">
        <w:rPr>
          <w:rFonts w:eastAsia="Calibri" w:cs="Arial"/>
        </w:rPr>
        <w:t>It is recommended that metrics selected are linked to other organisational key performance indicators.  Further information is provided in the Talent Information Guide.</w:t>
      </w:r>
    </w:p>
    <w:p w14:paraId="77F12E20" w14:textId="42569943" w:rsidR="00035649" w:rsidRPr="00035649" w:rsidRDefault="00035649" w:rsidP="00035649">
      <w:pPr>
        <w:pStyle w:val="Heading2"/>
        <w:rPr>
          <w:sz w:val="28"/>
          <w:szCs w:val="28"/>
          <w:lang w:val="en-GB"/>
        </w:rPr>
      </w:pPr>
      <w:r>
        <w:rPr>
          <w:noProof/>
          <w:sz w:val="28"/>
          <w:szCs w:val="28"/>
          <w:lang w:val="en-GB"/>
        </w:rPr>
        <w:t>Regular review</w:t>
      </w:r>
    </w:p>
    <w:p w14:paraId="1BA2C0AD" w14:textId="05B12550" w:rsidR="00BF0ECA" w:rsidRPr="00C92B8E" w:rsidRDefault="00BF0ECA" w:rsidP="00FC36A5">
      <w:pPr>
        <w:jc w:val="both"/>
        <w:rPr>
          <w:rFonts w:cs="Arial"/>
          <w:bCs/>
          <w:color w:val="000000" w:themeColor="text1"/>
        </w:rPr>
      </w:pPr>
      <w:r w:rsidRPr="00C92B8E">
        <w:rPr>
          <w:rFonts w:cs="Arial"/>
          <w:bCs/>
          <w:color w:val="000000" w:themeColor="text1"/>
        </w:rPr>
        <w:t>Succession planning takes account of the growing recognition that people need to make their own career decisions and to balance career, work-life balance and other responsibilities.</w:t>
      </w:r>
    </w:p>
    <w:p w14:paraId="4DC6620C" w14:textId="77777777" w:rsidR="00BF0ECA" w:rsidRPr="00C92B8E" w:rsidRDefault="00BF0ECA" w:rsidP="00FC36A5">
      <w:pPr>
        <w:jc w:val="both"/>
        <w:rPr>
          <w:rFonts w:cs="Arial"/>
        </w:rPr>
      </w:pPr>
      <w:r w:rsidRPr="00C92B8E">
        <w:rPr>
          <w:rFonts w:cs="Arial"/>
        </w:rPr>
        <w:t xml:space="preserve">Organisations need to ensure that they regularly review and develop their succession plans to meet current and future skills, capability and behavioural needs and to ensure they are closely aligned with evolving organisational priorities. </w:t>
      </w:r>
    </w:p>
    <w:p w14:paraId="1AB70E2E" w14:textId="43585F90" w:rsidR="004145EF" w:rsidRPr="00511128" w:rsidRDefault="00BF0ECA" w:rsidP="00FC36A5">
      <w:pPr>
        <w:jc w:val="both"/>
      </w:pPr>
      <w:r w:rsidRPr="00C92B8E">
        <w:rPr>
          <w:rFonts w:cs="Arial"/>
        </w:rPr>
        <w:t>It is recommended that succession plans are reviewed and updated once a quarter or as a minimum, once every six-months to notify any changes in the performance. Potential, readiness and aspirations of potential successors and to ensure that any previously identified actions have b</w:t>
      </w:r>
      <w:r w:rsidR="00FC36A5">
        <w:rPr>
          <w:rFonts w:cs="Arial"/>
        </w:rPr>
        <w:t>een implemented and/or risks have been appropriately mitigated.</w:t>
      </w:r>
    </w:p>
    <w:sectPr w:rsidR="004145EF" w:rsidRPr="00511128" w:rsidSect="009076FA">
      <w:headerReference w:type="default" r:id="rId10"/>
      <w:footerReference w:type="default" r:id="rId11"/>
      <w:pgSz w:w="11907" w:h="16840" w:code="9"/>
      <w:pgMar w:top="2183" w:right="1701" w:bottom="1440" w:left="1701" w:header="709" w:footer="3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905A01" w14:textId="77777777" w:rsidR="00E373DD" w:rsidRDefault="00E373DD">
      <w:r>
        <w:separator/>
      </w:r>
    </w:p>
  </w:endnote>
  <w:endnote w:type="continuationSeparator" w:id="0">
    <w:p w14:paraId="59270528" w14:textId="77777777" w:rsidR="00E373DD" w:rsidRDefault="00E37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E027E" w14:textId="4F96D200" w:rsidR="00362A0B" w:rsidRPr="003B1AAD" w:rsidRDefault="00CE52F2" w:rsidP="00CE52F2">
    <w:pPr>
      <w:pStyle w:val="Footer"/>
      <w:ind w:right="-1089"/>
      <w:jc w:val="right"/>
      <w:rPr>
        <w:rFonts w:cs="Arial"/>
        <w:lang w:val="en-GB"/>
      </w:rPr>
    </w:pPr>
    <w:r w:rsidRPr="003B1AAD">
      <w:rPr>
        <w:rFonts w:cs="Arial"/>
        <w:lang w:val="en-GB"/>
      </w:rPr>
      <w:fldChar w:fldCharType="begin"/>
    </w:r>
    <w:r w:rsidRPr="003B1AAD">
      <w:rPr>
        <w:rFonts w:cs="Arial"/>
        <w:lang w:val="en-GB"/>
      </w:rPr>
      <w:instrText xml:space="preserve"> PAGE  \* MERGEFORMAT </w:instrText>
    </w:r>
    <w:r w:rsidRPr="003B1AAD">
      <w:rPr>
        <w:rFonts w:cs="Arial"/>
        <w:lang w:val="en-GB"/>
      </w:rPr>
      <w:fldChar w:fldCharType="separate"/>
    </w:r>
    <w:r w:rsidR="008D327E">
      <w:rPr>
        <w:rFonts w:cs="Arial"/>
        <w:noProof/>
        <w:lang w:val="en-GB"/>
      </w:rPr>
      <w:t>2</w:t>
    </w:r>
    <w:r w:rsidRPr="003B1AAD">
      <w:rPr>
        <w:rFonts w:cs="Arial"/>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406B96" w14:textId="77777777" w:rsidR="00E373DD" w:rsidRDefault="00E373DD">
      <w:r>
        <w:separator/>
      </w:r>
    </w:p>
  </w:footnote>
  <w:footnote w:type="continuationSeparator" w:id="0">
    <w:p w14:paraId="0A22AAC4" w14:textId="77777777" w:rsidR="00E373DD" w:rsidRDefault="00E373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0D7E9" w14:textId="0E6811FE" w:rsidR="0044087D" w:rsidRDefault="0044087D">
    <w:pPr>
      <w:pStyle w:val="Header"/>
    </w:pPr>
    <w:r>
      <w:rPr>
        <w:rFonts w:cs="Arial"/>
        <w:noProof/>
        <w:color w:val="0070C0"/>
        <w:sz w:val="52"/>
        <w:szCs w:val="72"/>
        <w:lang w:val="en-GB" w:eastAsia="en-GB"/>
      </w:rPr>
      <w:drawing>
        <wp:anchor distT="0" distB="0" distL="114300" distR="114300" simplePos="0" relativeHeight="251659264" behindDoc="1" locked="0" layoutInCell="1" allowOverlap="1" wp14:anchorId="4986EC1A" wp14:editId="522622CC">
          <wp:simplePos x="0" y="0"/>
          <wp:positionH relativeFrom="column">
            <wp:posOffset>2402518</wp:posOffset>
          </wp:positionH>
          <wp:positionV relativeFrom="paragraph">
            <wp:posOffset>-789305</wp:posOffset>
          </wp:positionV>
          <wp:extent cx="5248275" cy="2030095"/>
          <wp:effectExtent l="0" t="0" r="9525" b="825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econdary Ribbons_CMYK_Core Brand 1.jpg"/>
                  <pic:cNvPicPr/>
                </pic:nvPicPr>
                <pic:blipFill>
                  <a:blip r:embed="rId1">
                    <a:extLst>
                      <a:ext uri="{28A0092B-C50C-407E-A947-70E740481C1C}">
                        <a14:useLocalDpi xmlns:a14="http://schemas.microsoft.com/office/drawing/2010/main" val="0"/>
                      </a:ext>
                    </a:extLst>
                  </a:blip>
                  <a:stretch>
                    <a:fillRect/>
                  </a:stretch>
                </pic:blipFill>
                <pic:spPr>
                  <a:xfrm>
                    <a:off x="0" y="0"/>
                    <a:ext cx="5248275" cy="20300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6AF0E4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FC4C11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54A616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A9062A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44FCC9C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2E32AF2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B1C236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F80093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8765C6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5222DE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EE4746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236D55"/>
    <w:multiLevelType w:val="hybridMultilevel"/>
    <w:tmpl w:val="33943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176CC4"/>
    <w:multiLevelType w:val="hybridMultilevel"/>
    <w:tmpl w:val="BB380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BD2A98"/>
    <w:multiLevelType w:val="hybridMultilevel"/>
    <w:tmpl w:val="7D2EC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6B71525"/>
    <w:multiLevelType w:val="multilevel"/>
    <w:tmpl w:val="B3C8A7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D1171E"/>
    <w:multiLevelType w:val="hybridMultilevel"/>
    <w:tmpl w:val="E8ACA1DE"/>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6362E0"/>
    <w:multiLevelType w:val="hybridMultilevel"/>
    <w:tmpl w:val="0D305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295770"/>
    <w:multiLevelType w:val="hybridMultilevel"/>
    <w:tmpl w:val="4D2050B6"/>
    <w:lvl w:ilvl="0" w:tplc="913E9946">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000000"/>
    <w:multiLevelType w:val="hybridMultilevel"/>
    <w:tmpl w:val="FF2E1F14"/>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12468F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40D0E0E"/>
    <w:multiLevelType w:val="multilevel"/>
    <w:tmpl w:val="E0141EC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7333BD5"/>
    <w:multiLevelType w:val="multilevel"/>
    <w:tmpl w:val="4460660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D840768"/>
    <w:multiLevelType w:val="multilevel"/>
    <w:tmpl w:val="BEDEFBA6"/>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2B40B55"/>
    <w:multiLevelType w:val="hybridMultilevel"/>
    <w:tmpl w:val="C3E496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5FA1DEC"/>
    <w:multiLevelType w:val="hybridMultilevel"/>
    <w:tmpl w:val="3EEC6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8B3D63"/>
    <w:multiLevelType w:val="multilevel"/>
    <w:tmpl w:val="62BC40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5BD40C1D"/>
    <w:multiLevelType w:val="hybridMultilevel"/>
    <w:tmpl w:val="DE54E6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4DE6D504">
      <w:numFmt w:val="bullet"/>
      <w:lvlText w:val="-"/>
      <w:lvlJc w:val="left"/>
      <w:pPr>
        <w:ind w:left="1800" w:hanging="360"/>
      </w:pPr>
      <w:rPr>
        <w:rFonts w:ascii="Calibri" w:eastAsia="Calibri" w:hAnsi="Calibri" w:cs="Times New Roman"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38248BA"/>
    <w:multiLevelType w:val="hybridMultilevel"/>
    <w:tmpl w:val="7F4A9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F32B18"/>
    <w:multiLevelType w:val="hybridMultilevel"/>
    <w:tmpl w:val="8D742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304E8E"/>
    <w:multiLevelType w:val="hybridMultilevel"/>
    <w:tmpl w:val="EFE6EB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6"/>
  </w:num>
  <w:num w:numId="2">
    <w:abstractNumId w:val="17"/>
  </w:num>
  <w:num w:numId="3">
    <w:abstractNumId w:val="0"/>
  </w:num>
  <w:num w:numId="4">
    <w:abstractNumId w:val="19"/>
  </w:num>
  <w:num w:numId="5">
    <w:abstractNumId w:val="29"/>
  </w:num>
  <w:num w:numId="6">
    <w:abstractNumId w:val="18"/>
  </w:num>
  <w:num w:numId="7">
    <w:abstractNumId w:val="14"/>
  </w:num>
  <w:num w:numId="8">
    <w:abstractNumId w:val="22"/>
  </w:num>
  <w:num w:numId="9">
    <w:abstractNumId w:val="21"/>
  </w:num>
  <w:num w:numId="10">
    <w:abstractNumId w:val="20"/>
  </w:num>
  <w:num w:numId="11">
    <w:abstractNumId w:val="10"/>
  </w:num>
  <w:num w:numId="12">
    <w:abstractNumId w:val="8"/>
  </w:num>
  <w:num w:numId="13">
    <w:abstractNumId w:val="7"/>
  </w:num>
  <w:num w:numId="14">
    <w:abstractNumId w:val="6"/>
  </w:num>
  <w:num w:numId="15">
    <w:abstractNumId w:val="5"/>
  </w:num>
  <w:num w:numId="16">
    <w:abstractNumId w:val="9"/>
  </w:num>
  <w:num w:numId="17">
    <w:abstractNumId w:val="4"/>
  </w:num>
  <w:num w:numId="18">
    <w:abstractNumId w:val="3"/>
  </w:num>
  <w:num w:numId="19">
    <w:abstractNumId w:val="2"/>
  </w:num>
  <w:num w:numId="20">
    <w:abstractNumId w:val="1"/>
  </w:num>
  <w:num w:numId="21">
    <w:abstractNumId w:val="13"/>
  </w:num>
  <w:num w:numId="22">
    <w:abstractNumId w:val="11"/>
  </w:num>
  <w:num w:numId="23">
    <w:abstractNumId w:val="23"/>
  </w:num>
  <w:num w:numId="24">
    <w:abstractNumId w:val="15"/>
  </w:num>
  <w:num w:numId="25">
    <w:abstractNumId w:val="27"/>
  </w:num>
  <w:num w:numId="26">
    <w:abstractNumId w:val="28"/>
  </w:num>
  <w:num w:numId="27">
    <w:abstractNumId w:val="24"/>
  </w:num>
  <w:num w:numId="28">
    <w:abstractNumId w:val="16"/>
  </w:num>
  <w:num w:numId="29">
    <w:abstractNumId w:val="12"/>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efaultTableStyle w:val="TableGrid"/>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350"/>
    <w:rsid w:val="00000900"/>
    <w:rsid w:val="00011B54"/>
    <w:rsid w:val="00012E68"/>
    <w:rsid w:val="00035649"/>
    <w:rsid w:val="000508CC"/>
    <w:rsid w:val="0006315D"/>
    <w:rsid w:val="00091B87"/>
    <w:rsid w:val="000A1673"/>
    <w:rsid w:val="000A7AE6"/>
    <w:rsid w:val="000B1FB9"/>
    <w:rsid w:val="000C3245"/>
    <w:rsid w:val="000C4911"/>
    <w:rsid w:val="000D13A1"/>
    <w:rsid w:val="000D1D99"/>
    <w:rsid w:val="000D486B"/>
    <w:rsid w:val="000E364C"/>
    <w:rsid w:val="000E4A0A"/>
    <w:rsid w:val="000F0C22"/>
    <w:rsid w:val="000F5086"/>
    <w:rsid w:val="000F6C9F"/>
    <w:rsid w:val="00117A0A"/>
    <w:rsid w:val="00126523"/>
    <w:rsid w:val="001312F3"/>
    <w:rsid w:val="00163EDF"/>
    <w:rsid w:val="0016783E"/>
    <w:rsid w:val="001922D3"/>
    <w:rsid w:val="00195FA8"/>
    <w:rsid w:val="00197193"/>
    <w:rsid w:val="001A35D3"/>
    <w:rsid w:val="001B01F3"/>
    <w:rsid w:val="001B0C1C"/>
    <w:rsid w:val="001C6F4A"/>
    <w:rsid w:val="00201594"/>
    <w:rsid w:val="0021600F"/>
    <w:rsid w:val="00241F6F"/>
    <w:rsid w:val="00245359"/>
    <w:rsid w:val="0026014F"/>
    <w:rsid w:val="0026285E"/>
    <w:rsid w:val="002652F8"/>
    <w:rsid w:val="00267543"/>
    <w:rsid w:val="00272BC8"/>
    <w:rsid w:val="002904E1"/>
    <w:rsid w:val="00293391"/>
    <w:rsid w:val="002A2279"/>
    <w:rsid w:val="002A44EB"/>
    <w:rsid w:val="002B408F"/>
    <w:rsid w:val="002C125D"/>
    <w:rsid w:val="002C65EE"/>
    <w:rsid w:val="002C6F8B"/>
    <w:rsid w:val="002F53FD"/>
    <w:rsid w:val="002F670B"/>
    <w:rsid w:val="003000A3"/>
    <w:rsid w:val="00315B98"/>
    <w:rsid w:val="00320969"/>
    <w:rsid w:val="00342DC9"/>
    <w:rsid w:val="00345C34"/>
    <w:rsid w:val="003475AF"/>
    <w:rsid w:val="003546CB"/>
    <w:rsid w:val="00354DA0"/>
    <w:rsid w:val="00362A0B"/>
    <w:rsid w:val="00364ECB"/>
    <w:rsid w:val="00370B8E"/>
    <w:rsid w:val="00375598"/>
    <w:rsid w:val="00377157"/>
    <w:rsid w:val="0038182B"/>
    <w:rsid w:val="003B1AAD"/>
    <w:rsid w:val="003B1DF3"/>
    <w:rsid w:val="003B5D99"/>
    <w:rsid w:val="003C7BFB"/>
    <w:rsid w:val="003D7310"/>
    <w:rsid w:val="003E34C3"/>
    <w:rsid w:val="003F1D24"/>
    <w:rsid w:val="00400600"/>
    <w:rsid w:val="004049FD"/>
    <w:rsid w:val="00411D5F"/>
    <w:rsid w:val="004145EF"/>
    <w:rsid w:val="00422F87"/>
    <w:rsid w:val="004252EA"/>
    <w:rsid w:val="0044087D"/>
    <w:rsid w:val="00440BF3"/>
    <w:rsid w:val="00441574"/>
    <w:rsid w:val="00444B99"/>
    <w:rsid w:val="00455EF0"/>
    <w:rsid w:val="004577BA"/>
    <w:rsid w:val="0046343B"/>
    <w:rsid w:val="00476546"/>
    <w:rsid w:val="00486D6C"/>
    <w:rsid w:val="004918D4"/>
    <w:rsid w:val="004C3A4A"/>
    <w:rsid w:val="004C3D85"/>
    <w:rsid w:val="004D1DF1"/>
    <w:rsid w:val="004D5571"/>
    <w:rsid w:val="004E29CF"/>
    <w:rsid w:val="00511128"/>
    <w:rsid w:val="00521A5E"/>
    <w:rsid w:val="00544F0E"/>
    <w:rsid w:val="00546330"/>
    <w:rsid w:val="00547E3B"/>
    <w:rsid w:val="00556785"/>
    <w:rsid w:val="0056182C"/>
    <w:rsid w:val="00564CD8"/>
    <w:rsid w:val="00577E10"/>
    <w:rsid w:val="00583015"/>
    <w:rsid w:val="005B0B36"/>
    <w:rsid w:val="005C7348"/>
    <w:rsid w:val="005D14F0"/>
    <w:rsid w:val="005D4A47"/>
    <w:rsid w:val="005D6CD7"/>
    <w:rsid w:val="005E2F3F"/>
    <w:rsid w:val="005E7940"/>
    <w:rsid w:val="005F1200"/>
    <w:rsid w:val="005F565C"/>
    <w:rsid w:val="0061068A"/>
    <w:rsid w:val="006423C0"/>
    <w:rsid w:val="00652496"/>
    <w:rsid w:val="00653D29"/>
    <w:rsid w:val="00666E4B"/>
    <w:rsid w:val="00686B32"/>
    <w:rsid w:val="006B14D6"/>
    <w:rsid w:val="006B345B"/>
    <w:rsid w:val="006C596B"/>
    <w:rsid w:val="006D2BA6"/>
    <w:rsid w:val="006E2E09"/>
    <w:rsid w:val="006F443F"/>
    <w:rsid w:val="00712AAB"/>
    <w:rsid w:val="00721006"/>
    <w:rsid w:val="00742E23"/>
    <w:rsid w:val="0074496D"/>
    <w:rsid w:val="00753C5B"/>
    <w:rsid w:val="007808CB"/>
    <w:rsid w:val="007A4B70"/>
    <w:rsid w:val="007B6BF7"/>
    <w:rsid w:val="007C14B5"/>
    <w:rsid w:val="007C31CE"/>
    <w:rsid w:val="007C3E22"/>
    <w:rsid w:val="007C72BF"/>
    <w:rsid w:val="007D757F"/>
    <w:rsid w:val="007E03F6"/>
    <w:rsid w:val="007F6E4C"/>
    <w:rsid w:val="00807263"/>
    <w:rsid w:val="008140C7"/>
    <w:rsid w:val="00831D4B"/>
    <w:rsid w:val="00835A50"/>
    <w:rsid w:val="008642F6"/>
    <w:rsid w:val="008721AA"/>
    <w:rsid w:val="0087411C"/>
    <w:rsid w:val="00875A1C"/>
    <w:rsid w:val="00893EF5"/>
    <w:rsid w:val="008C62F2"/>
    <w:rsid w:val="008D24B8"/>
    <w:rsid w:val="008D327E"/>
    <w:rsid w:val="008D7AEE"/>
    <w:rsid w:val="009076FA"/>
    <w:rsid w:val="00912B55"/>
    <w:rsid w:val="009310B7"/>
    <w:rsid w:val="00940C35"/>
    <w:rsid w:val="00941E09"/>
    <w:rsid w:val="00946114"/>
    <w:rsid w:val="00954FF2"/>
    <w:rsid w:val="00957A9B"/>
    <w:rsid w:val="00957FF6"/>
    <w:rsid w:val="00966561"/>
    <w:rsid w:val="00966777"/>
    <w:rsid w:val="009A69D3"/>
    <w:rsid w:val="009B1C13"/>
    <w:rsid w:val="009E0A55"/>
    <w:rsid w:val="00A01827"/>
    <w:rsid w:val="00A120AC"/>
    <w:rsid w:val="00A40B1A"/>
    <w:rsid w:val="00A4408E"/>
    <w:rsid w:val="00A52ECE"/>
    <w:rsid w:val="00A62FC8"/>
    <w:rsid w:val="00A7379F"/>
    <w:rsid w:val="00AB2AAA"/>
    <w:rsid w:val="00AC2423"/>
    <w:rsid w:val="00AD067C"/>
    <w:rsid w:val="00AD5D94"/>
    <w:rsid w:val="00AF4BAA"/>
    <w:rsid w:val="00B03913"/>
    <w:rsid w:val="00B112F1"/>
    <w:rsid w:val="00B150E7"/>
    <w:rsid w:val="00B161C9"/>
    <w:rsid w:val="00B40199"/>
    <w:rsid w:val="00B53752"/>
    <w:rsid w:val="00B55FF2"/>
    <w:rsid w:val="00B61C12"/>
    <w:rsid w:val="00B702CB"/>
    <w:rsid w:val="00B71588"/>
    <w:rsid w:val="00B80039"/>
    <w:rsid w:val="00B81E34"/>
    <w:rsid w:val="00BA0903"/>
    <w:rsid w:val="00BD1832"/>
    <w:rsid w:val="00BE668D"/>
    <w:rsid w:val="00BE725F"/>
    <w:rsid w:val="00BF0ECA"/>
    <w:rsid w:val="00BF26EE"/>
    <w:rsid w:val="00BF443F"/>
    <w:rsid w:val="00C176DB"/>
    <w:rsid w:val="00C17DC2"/>
    <w:rsid w:val="00C2510A"/>
    <w:rsid w:val="00C25334"/>
    <w:rsid w:val="00C2589D"/>
    <w:rsid w:val="00C506BE"/>
    <w:rsid w:val="00CA7EDF"/>
    <w:rsid w:val="00CB3315"/>
    <w:rsid w:val="00CD166E"/>
    <w:rsid w:val="00CD5DED"/>
    <w:rsid w:val="00CE4ADF"/>
    <w:rsid w:val="00CE52F2"/>
    <w:rsid w:val="00CF5BB3"/>
    <w:rsid w:val="00D115EE"/>
    <w:rsid w:val="00D165A2"/>
    <w:rsid w:val="00D269AC"/>
    <w:rsid w:val="00D32E31"/>
    <w:rsid w:val="00D461CE"/>
    <w:rsid w:val="00D57193"/>
    <w:rsid w:val="00D57648"/>
    <w:rsid w:val="00D57E67"/>
    <w:rsid w:val="00D62018"/>
    <w:rsid w:val="00D74A44"/>
    <w:rsid w:val="00DB4C1D"/>
    <w:rsid w:val="00DD766A"/>
    <w:rsid w:val="00DF2CE3"/>
    <w:rsid w:val="00DF3C7A"/>
    <w:rsid w:val="00DF5D37"/>
    <w:rsid w:val="00E000E8"/>
    <w:rsid w:val="00E0394A"/>
    <w:rsid w:val="00E12F44"/>
    <w:rsid w:val="00E13403"/>
    <w:rsid w:val="00E13FEC"/>
    <w:rsid w:val="00E258F8"/>
    <w:rsid w:val="00E30C2F"/>
    <w:rsid w:val="00E32CF2"/>
    <w:rsid w:val="00E373DD"/>
    <w:rsid w:val="00E44EDD"/>
    <w:rsid w:val="00E57EB8"/>
    <w:rsid w:val="00E603D0"/>
    <w:rsid w:val="00E66238"/>
    <w:rsid w:val="00E71E24"/>
    <w:rsid w:val="00E773AC"/>
    <w:rsid w:val="00E828F3"/>
    <w:rsid w:val="00E90279"/>
    <w:rsid w:val="00E9149C"/>
    <w:rsid w:val="00E94C27"/>
    <w:rsid w:val="00EA4203"/>
    <w:rsid w:val="00EA4D7E"/>
    <w:rsid w:val="00EB2B87"/>
    <w:rsid w:val="00EB4E7F"/>
    <w:rsid w:val="00EC0933"/>
    <w:rsid w:val="00EC2A05"/>
    <w:rsid w:val="00EC3808"/>
    <w:rsid w:val="00EE3A49"/>
    <w:rsid w:val="00EE52C4"/>
    <w:rsid w:val="00EF073B"/>
    <w:rsid w:val="00EF1AFE"/>
    <w:rsid w:val="00EF44F9"/>
    <w:rsid w:val="00F134AB"/>
    <w:rsid w:val="00F13AC4"/>
    <w:rsid w:val="00F16AA3"/>
    <w:rsid w:val="00F21082"/>
    <w:rsid w:val="00F34672"/>
    <w:rsid w:val="00F4793D"/>
    <w:rsid w:val="00F6367D"/>
    <w:rsid w:val="00F65CFD"/>
    <w:rsid w:val="00F846D1"/>
    <w:rsid w:val="00F86721"/>
    <w:rsid w:val="00F86BE8"/>
    <w:rsid w:val="00F95FAA"/>
    <w:rsid w:val="00FA0350"/>
    <w:rsid w:val="00FB43EC"/>
    <w:rsid w:val="00FC1D87"/>
    <w:rsid w:val="00FC36A5"/>
    <w:rsid w:val="00FD1A1F"/>
    <w:rsid w:val="00FD1F2B"/>
    <w:rsid w:val="00FE4BB7"/>
    <w:rsid w:val="00FF2771"/>
    <w:rsid w:val="00FF6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13F967"/>
  <w14:defaultImageDpi w14:val="300"/>
  <w15:docId w15:val="{35D90EB7-4FCE-408F-BB1C-C8452AF8C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76FA"/>
    <w:pPr>
      <w:spacing w:after="240"/>
    </w:pPr>
    <w:rPr>
      <w:rFonts w:ascii="Arial" w:hAnsi="Arial"/>
      <w:sz w:val="24"/>
      <w:szCs w:val="24"/>
    </w:rPr>
  </w:style>
  <w:style w:type="paragraph" w:styleId="Heading1">
    <w:name w:val="heading 1"/>
    <w:basedOn w:val="Normal"/>
    <w:next w:val="Normal"/>
    <w:link w:val="Heading1Char"/>
    <w:qFormat/>
    <w:rsid w:val="003D7310"/>
    <w:pPr>
      <w:keepNext/>
      <w:keepLines/>
      <w:spacing w:before="360" w:after="0"/>
      <w:outlineLvl w:val="0"/>
    </w:pPr>
    <w:rPr>
      <w:rFonts w:eastAsiaTheme="majorEastAsia" w:cstheme="majorBidi"/>
      <w:b/>
      <w:color w:val="005EB8"/>
      <w:sz w:val="52"/>
      <w:szCs w:val="32"/>
    </w:rPr>
  </w:style>
  <w:style w:type="paragraph" w:styleId="Heading2">
    <w:name w:val="heading 2"/>
    <w:basedOn w:val="Normal"/>
    <w:next w:val="Normal"/>
    <w:link w:val="Heading2Char"/>
    <w:unhideWhenUsed/>
    <w:qFormat/>
    <w:rsid w:val="009076FA"/>
    <w:pPr>
      <w:keepNext/>
      <w:keepLines/>
      <w:outlineLvl w:val="1"/>
    </w:pPr>
    <w:rPr>
      <w:rFonts w:eastAsiaTheme="majorEastAsia" w:cstheme="majorBidi"/>
      <w:b/>
      <w:color w:val="768692"/>
      <w:sz w:val="40"/>
      <w:szCs w:val="26"/>
    </w:rPr>
  </w:style>
  <w:style w:type="paragraph" w:styleId="Heading3">
    <w:name w:val="heading 3"/>
    <w:basedOn w:val="Normal"/>
    <w:next w:val="Normal"/>
    <w:link w:val="Heading3Char"/>
    <w:unhideWhenUsed/>
    <w:qFormat/>
    <w:rsid w:val="00BE668D"/>
    <w:pPr>
      <w:keepNext/>
      <w:keepLines/>
      <w:outlineLvl w:val="2"/>
    </w:pPr>
    <w:rPr>
      <w:rFonts w:eastAsiaTheme="majorEastAsia" w:cstheme="majorBidi"/>
      <w:b/>
      <w:color w:val="005EB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A0350"/>
    <w:pPr>
      <w:tabs>
        <w:tab w:val="center" w:pos="4320"/>
        <w:tab w:val="right" w:pos="8640"/>
      </w:tabs>
    </w:pPr>
  </w:style>
  <w:style w:type="paragraph" w:styleId="Footer">
    <w:name w:val="footer"/>
    <w:basedOn w:val="Normal"/>
    <w:link w:val="FooterChar"/>
    <w:uiPriority w:val="99"/>
    <w:rsid w:val="00FA0350"/>
    <w:pPr>
      <w:tabs>
        <w:tab w:val="center" w:pos="4320"/>
        <w:tab w:val="right" w:pos="8640"/>
      </w:tabs>
    </w:pPr>
  </w:style>
  <w:style w:type="character" w:styleId="Hyperlink">
    <w:name w:val="Hyperlink"/>
    <w:uiPriority w:val="99"/>
    <w:rsid w:val="00B61C12"/>
    <w:rPr>
      <w:color w:val="0000FF"/>
      <w:u w:val="single"/>
    </w:rPr>
  </w:style>
  <w:style w:type="paragraph" w:customStyle="1" w:styleId="MediumGrid1-Accent21">
    <w:name w:val="Medium Grid 1 - Accent 21"/>
    <w:basedOn w:val="Normal"/>
    <w:uiPriority w:val="34"/>
    <w:qFormat/>
    <w:rsid w:val="000C4911"/>
    <w:pPr>
      <w:ind w:left="720"/>
    </w:pPr>
    <w:rPr>
      <w:rFonts w:eastAsia="Calibri"/>
      <w:lang w:val="en-GB" w:eastAsia="en-GB"/>
    </w:rPr>
  </w:style>
  <w:style w:type="character" w:styleId="CommentReference">
    <w:name w:val="annotation reference"/>
    <w:rsid w:val="000C4911"/>
    <w:rPr>
      <w:sz w:val="16"/>
      <w:szCs w:val="16"/>
    </w:rPr>
  </w:style>
  <w:style w:type="paragraph" w:styleId="CommentText">
    <w:name w:val="annotation text"/>
    <w:basedOn w:val="Normal"/>
    <w:link w:val="CommentTextChar"/>
    <w:rsid w:val="000C4911"/>
    <w:rPr>
      <w:sz w:val="20"/>
      <w:szCs w:val="20"/>
    </w:rPr>
  </w:style>
  <w:style w:type="character" w:customStyle="1" w:styleId="CommentTextChar">
    <w:name w:val="Comment Text Char"/>
    <w:link w:val="CommentText"/>
    <w:rsid w:val="000C4911"/>
    <w:rPr>
      <w:lang w:val="en-US" w:eastAsia="en-US"/>
    </w:rPr>
  </w:style>
  <w:style w:type="paragraph" w:styleId="CommentSubject">
    <w:name w:val="annotation subject"/>
    <w:basedOn w:val="CommentText"/>
    <w:next w:val="CommentText"/>
    <w:link w:val="CommentSubjectChar"/>
    <w:rsid w:val="000C4911"/>
    <w:rPr>
      <w:b/>
      <w:bCs/>
    </w:rPr>
  </w:style>
  <w:style w:type="character" w:customStyle="1" w:styleId="CommentSubjectChar">
    <w:name w:val="Comment Subject Char"/>
    <w:link w:val="CommentSubject"/>
    <w:rsid w:val="000C4911"/>
    <w:rPr>
      <w:b/>
      <w:bCs/>
      <w:lang w:val="en-US" w:eastAsia="en-US"/>
    </w:rPr>
  </w:style>
  <w:style w:type="paragraph" w:styleId="BalloonText">
    <w:name w:val="Balloon Text"/>
    <w:basedOn w:val="Normal"/>
    <w:link w:val="BalloonTextChar"/>
    <w:rsid w:val="000C4911"/>
    <w:rPr>
      <w:rFonts w:ascii="Tahoma" w:hAnsi="Tahoma" w:cs="Tahoma"/>
      <w:sz w:val="16"/>
      <w:szCs w:val="16"/>
    </w:rPr>
  </w:style>
  <w:style w:type="character" w:customStyle="1" w:styleId="BalloonTextChar">
    <w:name w:val="Balloon Text Char"/>
    <w:link w:val="BalloonText"/>
    <w:rsid w:val="000C4911"/>
    <w:rPr>
      <w:rFonts w:ascii="Tahoma" w:hAnsi="Tahoma" w:cs="Tahoma"/>
      <w:sz w:val="16"/>
      <w:szCs w:val="16"/>
      <w:lang w:val="en-US" w:eastAsia="en-US"/>
    </w:rPr>
  </w:style>
  <w:style w:type="table" w:styleId="TableGrid">
    <w:name w:val="Table Grid"/>
    <w:basedOn w:val="TableNormal"/>
    <w:rsid w:val="00521A5E"/>
    <w:pPr>
      <w:spacing w:before="120" w:after="120"/>
      <w:textboxTightWrap w:val="allLines"/>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120" w:beforeAutospacing="0" w:afterLines="0" w:after="120" w:afterAutospacing="0"/>
        <w:contextualSpacing w:val="0"/>
        <w:jc w:val="center"/>
        <w:textboxTightWrap w:val="allLines"/>
      </w:pPr>
      <w:rPr>
        <w:rFonts w:ascii="Arial" w:hAnsi="Arial"/>
        <w:b/>
        <w:color w:val="FFFFFF" w:themeColor="background1"/>
        <w:sz w:val="24"/>
      </w:rPr>
      <w:tblPr/>
      <w:tcPr>
        <w:shd w:val="clear" w:color="auto" w:fill="005EB8"/>
      </w:tcPr>
    </w:tblStylePr>
  </w:style>
  <w:style w:type="character" w:customStyle="1" w:styleId="FooterChar">
    <w:name w:val="Footer Char"/>
    <w:link w:val="Footer"/>
    <w:uiPriority w:val="99"/>
    <w:rsid w:val="009B1C13"/>
    <w:rPr>
      <w:sz w:val="24"/>
      <w:szCs w:val="24"/>
      <w:lang w:val="en-US" w:eastAsia="en-US"/>
    </w:rPr>
  </w:style>
  <w:style w:type="character" w:styleId="FollowedHyperlink">
    <w:name w:val="FollowedHyperlink"/>
    <w:rsid w:val="00686B32"/>
    <w:rPr>
      <w:color w:val="800080"/>
      <w:u w:val="single"/>
    </w:rPr>
  </w:style>
  <w:style w:type="paragraph" w:customStyle="1" w:styleId="MediumList2-Accent21">
    <w:name w:val="Medium List 2 - Accent 21"/>
    <w:hidden/>
    <w:uiPriority w:val="99"/>
    <w:semiHidden/>
    <w:rsid w:val="009A69D3"/>
    <w:pPr>
      <w:ind w:left="425" w:hanging="425"/>
      <w:jc w:val="both"/>
    </w:pPr>
    <w:rPr>
      <w:sz w:val="24"/>
      <w:szCs w:val="24"/>
    </w:rPr>
  </w:style>
  <w:style w:type="paragraph" w:styleId="ListParagraph">
    <w:name w:val="List Paragraph"/>
    <w:basedOn w:val="Normal"/>
    <w:uiPriority w:val="34"/>
    <w:qFormat/>
    <w:rsid w:val="005D4A47"/>
    <w:pPr>
      <w:spacing w:after="200" w:line="276" w:lineRule="auto"/>
      <w:ind w:left="720"/>
      <w:contextualSpacing/>
    </w:pPr>
    <w:rPr>
      <w:rFonts w:eastAsia="Calibri"/>
      <w:szCs w:val="22"/>
      <w:lang w:val="en-GB"/>
    </w:rPr>
  </w:style>
  <w:style w:type="character" w:customStyle="1" w:styleId="HeaderChar">
    <w:name w:val="Header Char"/>
    <w:link w:val="Header"/>
    <w:uiPriority w:val="99"/>
    <w:rsid w:val="00966561"/>
    <w:rPr>
      <w:sz w:val="24"/>
      <w:szCs w:val="24"/>
      <w:lang w:val="en-US" w:eastAsia="en-US"/>
    </w:rPr>
  </w:style>
  <w:style w:type="character" w:customStyle="1" w:styleId="Heading1Char">
    <w:name w:val="Heading 1 Char"/>
    <w:basedOn w:val="DefaultParagraphFont"/>
    <w:link w:val="Heading1"/>
    <w:rsid w:val="003D7310"/>
    <w:rPr>
      <w:rFonts w:ascii="Arial" w:eastAsiaTheme="majorEastAsia" w:hAnsi="Arial" w:cstheme="majorBidi"/>
      <w:b/>
      <w:color w:val="005EB8"/>
      <w:sz w:val="52"/>
      <w:szCs w:val="32"/>
    </w:rPr>
  </w:style>
  <w:style w:type="character" w:customStyle="1" w:styleId="Heading2Char">
    <w:name w:val="Heading 2 Char"/>
    <w:basedOn w:val="DefaultParagraphFont"/>
    <w:link w:val="Heading2"/>
    <w:rsid w:val="009076FA"/>
    <w:rPr>
      <w:rFonts w:ascii="Arial" w:eastAsiaTheme="majorEastAsia" w:hAnsi="Arial" w:cstheme="majorBidi"/>
      <w:b/>
      <w:color w:val="768692"/>
      <w:sz w:val="40"/>
      <w:szCs w:val="26"/>
    </w:rPr>
  </w:style>
  <w:style w:type="character" w:customStyle="1" w:styleId="Heading3Char">
    <w:name w:val="Heading 3 Char"/>
    <w:basedOn w:val="DefaultParagraphFont"/>
    <w:link w:val="Heading3"/>
    <w:rsid w:val="00BE668D"/>
    <w:rPr>
      <w:rFonts w:ascii="Arial" w:eastAsiaTheme="majorEastAsia" w:hAnsi="Arial" w:cstheme="majorBidi"/>
      <w:b/>
      <w:color w:val="005EB8"/>
      <w:sz w:val="28"/>
      <w:szCs w:val="24"/>
    </w:rPr>
  </w:style>
  <w:style w:type="table" w:customStyle="1" w:styleId="TableGridLight1">
    <w:name w:val="Table Grid Light1"/>
    <w:basedOn w:val="TableNormal"/>
    <w:uiPriority w:val="40"/>
    <w:rsid w:val="00F21082"/>
    <w:pPr>
      <w:spacing w:before="120" w:after="120"/>
      <w:textboxTightWrap w:val="allLines"/>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rPr>
        <w:rFonts w:ascii="Arial" w:hAnsi="Arial"/>
        <w:b/>
        <w:color w:val="FFFFFF" w:themeColor="background1"/>
        <w:sz w:val="24"/>
      </w:rPr>
      <w:tblPr/>
      <w:tcPr>
        <w:shd w:val="clear" w:color="auto" w:fill="005EB8"/>
      </w:tcPr>
    </w:tblStylePr>
  </w:style>
  <w:style w:type="paragraph" w:styleId="TOCHeading">
    <w:name w:val="TOC Heading"/>
    <w:basedOn w:val="Heading1"/>
    <w:next w:val="Normal"/>
    <w:uiPriority w:val="39"/>
    <w:unhideWhenUsed/>
    <w:qFormat/>
    <w:rsid w:val="004E29CF"/>
    <w:pPr>
      <w:spacing w:before="480" w:line="276" w:lineRule="auto"/>
      <w:outlineLvl w:val="9"/>
    </w:pPr>
    <w:rPr>
      <w:rFonts w:asciiTheme="majorHAnsi" w:hAnsiTheme="majorHAnsi"/>
      <w:bCs/>
      <w:color w:val="2F5496" w:themeColor="accent1" w:themeShade="BF"/>
      <w:sz w:val="28"/>
      <w:szCs w:val="28"/>
      <w:lang w:eastAsia="ja-JP"/>
    </w:rPr>
  </w:style>
  <w:style w:type="paragraph" w:styleId="TOC1">
    <w:name w:val="toc 1"/>
    <w:basedOn w:val="Normal"/>
    <w:next w:val="Normal"/>
    <w:autoRedefine/>
    <w:uiPriority w:val="39"/>
    <w:unhideWhenUsed/>
    <w:qFormat/>
    <w:rsid w:val="004E29CF"/>
    <w:pPr>
      <w:spacing w:after="100"/>
    </w:pPr>
    <w:rPr>
      <w:sz w:val="28"/>
    </w:rPr>
  </w:style>
  <w:style w:type="paragraph" w:styleId="TOC2">
    <w:name w:val="toc 2"/>
    <w:basedOn w:val="Normal"/>
    <w:next w:val="Normal"/>
    <w:autoRedefine/>
    <w:uiPriority w:val="39"/>
    <w:unhideWhenUsed/>
    <w:qFormat/>
    <w:rsid w:val="004E29CF"/>
    <w:pPr>
      <w:spacing w:after="100"/>
      <w:ind w:left="240"/>
    </w:pPr>
  </w:style>
  <w:style w:type="paragraph" w:styleId="TOC3">
    <w:name w:val="toc 3"/>
    <w:basedOn w:val="Normal"/>
    <w:next w:val="Normal"/>
    <w:autoRedefine/>
    <w:uiPriority w:val="39"/>
    <w:unhideWhenUsed/>
    <w:qFormat/>
    <w:rsid w:val="004E29CF"/>
    <w:pPr>
      <w:spacing w:after="100" w:line="276" w:lineRule="auto"/>
      <w:ind w:left="440"/>
    </w:pPr>
    <w:rPr>
      <w:rFonts w:asciiTheme="minorHAnsi" w:eastAsiaTheme="minorEastAsia" w:hAnsiTheme="minorHAnsi" w:cstheme="minorBidi"/>
      <w:sz w:val="22"/>
      <w:szCs w:val="22"/>
      <w:lang w:eastAsia="ja-JP"/>
    </w:rPr>
  </w:style>
  <w:style w:type="character" w:styleId="UnresolvedMention">
    <w:name w:val="Unresolved Mention"/>
    <w:basedOn w:val="DefaultParagraphFont"/>
    <w:uiPriority w:val="99"/>
    <w:semiHidden/>
    <w:unhideWhenUsed/>
    <w:rsid w:val="00011B54"/>
    <w:rPr>
      <w:color w:val="808080"/>
      <w:shd w:val="clear" w:color="auto" w:fill="E6E6E6"/>
    </w:rPr>
  </w:style>
  <w:style w:type="paragraph" w:styleId="NormalWeb">
    <w:name w:val="Normal (Web)"/>
    <w:basedOn w:val="Normal"/>
    <w:uiPriority w:val="99"/>
    <w:unhideWhenUsed/>
    <w:rsid w:val="00BF0ECA"/>
    <w:pPr>
      <w:spacing w:before="100" w:beforeAutospacing="1" w:after="100" w:afterAutospacing="1"/>
    </w:pPr>
    <w:rPr>
      <w:rFonts w:ascii="Times New Roman" w:hAnsi="Times New Roman"/>
      <w:lang w:val="en-GB"/>
    </w:rPr>
  </w:style>
  <w:style w:type="paragraph" w:styleId="NoSpacing">
    <w:name w:val="No Spacing"/>
    <w:basedOn w:val="Normal"/>
    <w:uiPriority w:val="1"/>
    <w:qFormat/>
    <w:rsid w:val="00BF0ECA"/>
    <w:pPr>
      <w:spacing w:after="0"/>
    </w:pPr>
    <w:rPr>
      <w:rFonts w:ascii="Calibri" w:eastAsia="Calibri" w:hAnsi="Calibri"/>
      <w:color w:val="000000"/>
      <w:sz w:val="22"/>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6BF9B9-A6A5-5F48-A3B3-E448A6137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9</Pages>
  <Words>2146</Words>
  <Characters>12234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NHS Leadership Academy</Company>
  <LinksUpToDate>false</LinksUpToDate>
  <CharactersWithSpaces>14352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studio</dc:creator>
  <cp:lastModifiedBy>Andrea Glover</cp:lastModifiedBy>
  <cp:revision>14</cp:revision>
  <cp:lastPrinted>2016-02-18T18:59:00Z</cp:lastPrinted>
  <dcterms:created xsi:type="dcterms:W3CDTF">2018-04-05T13:27:00Z</dcterms:created>
  <dcterms:modified xsi:type="dcterms:W3CDTF">2019-06-11T11:48:00Z</dcterms:modified>
</cp:coreProperties>
</file>