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7C314F" w14:textId="6B1C822C" w:rsidR="00FA0350" w:rsidRPr="00686B32" w:rsidRDefault="000B1FB9" w:rsidP="00FA0350">
      <w:pPr>
        <w:rPr>
          <w:lang w:val="en-GB"/>
        </w:rPr>
      </w:pPr>
      <w:r>
        <w:rPr>
          <w:rFonts w:cs="Arial"/>
          <w:noProof/>
          <w:color w:val="979792"/>
          <w:sz w:val="40"/>
          <w:szCs w:val="48"/>
          <w:lang w:val="en-GB" w:eastAsia="en-GB"/>
        </w:rPr>
        <w:drawing>
          <wp:anchor distT="0" distB="0" distL="114300" distR="114300" simplePos="0" relativeHeight="251659776" behindDoc="1" locked="0" layoutInCell="1" allowOverlap="1" wp14:anchorId="2986E3C9" wp14:editId="0237C5B0">
            <wp:simplePos x="0" y="0"/>
            <wp:positionH relativeFrom="column">
              <wp:posOffset>3895277</wp:posOffset>
            </wp:positionH>
            <wp:positionV relativeFrom="paragraph">
              <wp:posOffset>-1049776</wp:posOffset>
            </wp:positionV>
            <wp:extent cx="2303780" cy="700379"/>
            <wp:effectExtent l="0" t="0" r="127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HS_logo.jpg"/>
                    <pic:cNvPicPr/>
                  </pic:nvPicPr>
                  <pic:blipFill>
                    <a:blip r:embed="rId8"/>
                    <a:stretch>
                      <a:fillRect/>
                    </a:stretch>
                  </pic:blipFill>
                  <pic:spPr>
                    <a:xfrm>
                      <a:off x="0" y="0"/>
                      <a:ext cx="2303780" cy="700379"/>
                    </a:xfrm>
                    <a:prstGeom prst="rect">
                      <a:avLst/>
                    </a:prstGeom>
                  </pic:spPr>
                </pic:pic>
              </a:graphicData>
            </a:graphic>
            <wp14:sizeRelH relativeFrom="margin">
              <wp14:pctWidth>0</wp14:pctWidth>
            </wp14:sizeRelH>
            <wp14:sizeRelV relativeFrom="margin">
              <wp14:pctHeight>0</wp14:pctHeight>
            </wp14:sizeRelV>
          </wp:anchor>
        </w:drawing>
      </w:r>
      <w:r w:rsidR="0044087D">
        <w:rPr>
          <w:rFonts w:cs="Arial"/>
          <w:noProof/>
          <w:color w:val="979792"/>
          <w:sz w:val="40"/>
          <w:szCs w:val="48"/>
          <w:lang w:val="en-GB" w:eastAsia="en-GB"/>
        </w:rPr>
        <mc:AlternateContent>
          <mc:Choice Requires="wps">
            <w:drawing>
              <wp:anchor distT="0" distB="0" distL="114300" distR="114300" simplePos="0" relativeHeight="251655680" behindDoc="1" locked="0" layoutInCell="1" allowOverlap="1" wp14:anchorId="4E345C75" wp14:editId="2CC42627">
                <wp:simplePos x="0" y="0"/>
                <wp:positionH relativeFrom="column">
                  <wp:posOffset>2538632</wp:posOffset>
                </wp:positionH>
                <wp:positionV relativeFrom="paragraph">
                  <wp:posOffset>-1383470</wp:posOffset>
                </wp:positionV>
                <wp:extent cx="4114800" cy="1602000"/>
                <wp:effectExtent l="0" t="0" r="0" b="0"/>
                <wp:wrapNone/>
                <wp:docPr id="16" name="Rectangle 16"/>
                <wp:cNvGraphicFramePr/>
                <a:graphic xmlns:a="http://schemas.openxmlformats.org/drawingml/2006/main">
                  <a:graphicData uri="http://schemas.microsoft.com/office/word/2010/wordprocessingShape">
                    <wps:wsp>
                      <wps:cNvSpPr/>
                      <wps:spPr>
                        <a:xfrm>
                          <a:off x="0" y="0"/>
                          <a:ext cx="4114800" cy="1602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3E02E6" id="Rectangle 16" o:spid="_x0000_s1026" style="position:absolute;margin-left:199.9pt;margin-top:-108.95pt;width:324pt;height:126.1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SJEkwIAAIcFAAAOAAAAZHJzL2Uyb0RvYy54bWysVE1v2zAMvQ/YfxB0X20HadcFdYqgRYcB&#10;RVe0HXpWZCkWIImapMTJfv0o+SNtV+ww7GKLIvlIPpG8uNwbTXbCBwW2ptVJSYmwHBplNzX98XTz&#10;6ZySEJltmAYranoQgV4uP3646NxCzKAF3QhPEMSGRedq2sboFkUReCsMCyfghEWlBG9YRNFvisaz&#10;DtGNLmZleVZ04BvngYsQ8Pa6V9JlxpdS8PhdyiAi0TXF3GL++vxdp2+xvGCLjWeuVXxIg/1DFoYp&#10;i0EnqGsWGdl69QeUUdxDABlPOJgCpFRc5Bqwmqp8U81jy5zItSA5wU00hf8Hy+92956oBt/ujBLL&#10;DL7RA7LG7EYLgndIUOfCAu0e3b0fpIDHVO1eepP+WAfZZ1IPE6liHwnHy3lVzc9L5J6jrjor8dUy&#10;7cXR3fkQvwowJB1q6jF+JpPtbkPEkGg6mqRoAbRqbpTWWUidIq60JzuGb7zeVCll9HhlpW2ytZC8&#10;enW6KVJlfS35FA9aJDttH4REUjD7WU4kt+MxCONc2Fj1qpY1oo99ipWNpU0eOZcMmJAlxp+wB4DX&#10;BYzYfZaDfXIVuZsn5/JvifXOk0eODDZOzkZZ8O8BaKxqiNzbjyT11CSW1tAcsGU89LMUHL9R+Gy3&#10;LMR75nF48KlxIcTv+JEauprCcKKkBf/rvftkjz2NWko6HMaahp9b5gUl+pvFbv9SzedperMwP/08&#10;Q8G/1KxfauzWXAH2QoWrx/F8TPZRj0fpwTzj3lilqKhilmPsmvLoR+Eq9ksCNw8Xq1U2w4l1LN7a&#10;R8cTeGI1teXT/pl5N/RuxLa/g3Fw2eJNC/e2ydPCahtBqtzfR14HvnHac+MMmymtk5dytjruz+Vv&#10;AAAA//8DAFBLAwQUAAYACAAAACEAqFkPsuMAAAAMAQAADwAAAGRycy9kb3ducmV2LnhtbEyPwU7D&#10;MBBE70j8g7VIXFDrtI5oE+JUgITEhUNLhXp04yWOGq+j2E1Svh73BMfZGc28LTaTbdmAvW8cSVjM&#10;E2BIldMN1RL2n2+zNTAfFGnVOkIJF/SwKW9vCpVrN9IWh12oWSwhnysJJoQu59xXBq3yc9chRe/b&#10;9VaFKPua616Nsdy2fJkkj9yqhuKCUR2+GqxOu7OV8HER4n14EKdx34i6+eGHly/jpLy/m56fgAWc&#10;wl8YrvgRHcrIdHRn0p61EkSWRfQgYbZcrDJg10iSruLtGM00BV4W/P8T5S8AAAD//wMAUEsBAi0A&#10;FAAGAAgAAAAhALaDOJL+AAAA4QEAABMAAAAAAAAAAAAAAAAAAAAAAFtDb250ZW50X1R5cGVzXS54&#10;bWxQSwECLQAUAAYACAAAACEAOP0h/9YAAACUAQAACwAAAAAAAAAAAAAAAAAvAQAAX3JlbHMvLnJl&#10;bHNQSwECLQAUAAYACAAAACEA1wUiRJMCAACHBQAADgAAAAAAAAAAAAAAAAAuAgAAZHJzL2Uyb0Rv&#10;Yy54bWxQSwECLQAUAAYACAAAACEAqFkPsuMAAAAMAQAADwAAAAAAAAAAAAAAAADtBAAAZHJzL2Rv&#10;d25yZXYueG1sUEsFBgAAAAAEAAQA8wAAAP0FAAAAAA==&#10;" fillcolor="white [3212]" stroked="f" strokeweight="1pt"/>
            </w:pict>
          </mc:Fallback>
        </mc:AlternateContent>
      </w:r>
    </w:p>
    <w:p w14:paraId="337C7BE4" w14:textId="40CB99F7" w:rsidR="00FA0350" w:rsidRPr="00686B32" w:rsidRDefault="00FA0350" w:rsidP="00FA0350">
      <w:pPr>
        <w:rPr>
          <w:lang w:val="en-GB"/>
        </w:rPr>
      </w:pPr>
    </w:p>
    <w:p w14:paraId="49A9ABA6" w14:textId="5D82A776" w:rsidR="00FA0350" w:rsidRPr="00686B32" w:rsidRDefault="00742E23" w:rsidP="00FA0350">
      <w:pPr>
        <w:rPr>
          <w:lang w:val="en-GB"/>
        </w:rPr>
      </w:pPr>
      <w:r w:rsidRPr="00686B32">
        <w:rPr>
          <w:noProof/>
          <w:lang w:val="en-GB" w:eastAsia="en-GB"/>
        </w:rPr>
        <mc:AlternateContent>
          <mc:Choice Requires="wps">
            <w:drawing>
              <wp:anchor distT="0" distB="0" distL="114300" distR="114300" simplePos="0" relativeHeight="251656704" behindDoc="0" locked="0" layoutInCell="1" allowOverlap="1" wp14:anchorId="1286E682" wp14:editId="770FADBE">
                <wp:simplePos x="0" y="0"/>
                <wp:positionH relativeFrom="column">
                  <wp:posOffset>-713105</wp:posOffset>
                </wp:positionH>
                <wp:positionV relativeFrom="paragraph">
                  <wp:posOffset>187325</wp:posOffset>
                </wp:positionV>
                <wp:extent cx="6455410" cy="1857375"/>
                <wp:effectExtent l="0" t="0" r="0" b="952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1857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B1D50" w14:textId="3DCCBC38" w:rsidR="00245359" w:rsidRPr="000E4A0A" w:rsidRDefault="00283094" w:rsidP="00F86BE8">
                            <w:pPr>
                              <w:pStyle w:val="Heading1"/>
                              <w:spacing w:before="0"/>
                              <w:rPr>
                                <w:b w:val="0"/>
                                <w:noProof/>
                                <w:sz w:val="60"/>
                                <w:szCs w:val="60"/>
                                <w:lang w:val="en-GB"/>
                              </w:rPr>
                            </w:pPr>
                            <w:r>
                              <w:rPr>
                                <w:noProof/>
                                <w:sz w:val="60"/>
                                <w:szCs w:val="60"/>
                                <w:lang w:val="en-GB"/>
                              </w:rPr>
                              <w:t>Talent Review Board</w:t>
                            </w:r>
                            <w:r w:rsidR="00F03E1C">
                              <w:rPr>
                                <w:noProof/>
                                <w:sz w:val="60"/>
                                <w:szCs w:val="60"/>
                                <w:lang w:val="en-GB"/>
                              </w:rPr>
                              <w:t xml:space="preserve"> </w:t>
                            </w:r>
                            <w:bookmarkStart w:id="0" w:name="_GoBack"/>
                            <w:bookmarkEnd w:id="0"/>
                          </w:p>
                          <w:p w14:paraId="2C79FF62" w14:textId="77777777" w:rsidR="00283094" w:rsidRDefault="00283094" w:rsidP="000E4A0A">
                            <w:pPr>
                              <w:pStyle w:val="Heading2"/>
                              <w:rPr>
                                <w:noProof/>
                                <w:lang w:val="en-GB"/>
                              </w:rPr>
                            </w:pPr>
                          </w:p>
                          <w:p w14:paraId="5EF07448" w14:textId="4AFF8F23" w:rsidR="00245359" w:rsidRPr="008721AA" w:rsidRDefault="00283094" w:rsidP="000E4A0A">
                            <w:pPr>
                              <w:pStyle w:val="Heading2"/>
                              <w:rPr>
                                <w:b w:val="0"/>
                                <w:noProof/>
                                <w:lang w:val="en-GB"/>
                              </w:rPr>
                            </w:pPr>
                            <w:r>
                              <w:rPr>
                                <w:noProof/>
                                <w:lang w:val="en-GB"/>
                              </w:rPr>
                              <w:t>Implementation Guidance</w:t>
                            </w:r>
                            <w:r w:rsidR="007C3ABC">
                              <w:rPr>
                                <w:noProof/>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86E682" id="_x0000_t202" coordsize="21600,21600" o:spt="202" path="m,l,21600r21600,l21600,xe">
                <v:stroke joinstyle="miter"/>
                <v:path gradientshapeok="t" o:connecttype="rect"/>
              </v:shapetype>
              <v:shape id="Text Box 8" o:spid="_x0000_s1026" type="#_x0000_t202" style="position:absolute;margin-left:-56.15pt;margin-top:14.75pt;width:508.3pt;height:146.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NS5gtAIAALoFAAAOAAAAZHJzL2Uyb0RvYy54bWysVG1vmzAQ/j5p/8Hyd8pLTQKopGpDmCZ1&#13;&#10;L1K7H+CACdbAZrYT0k377zubJE1bTZq28QHZvvNz99w9vqvrfd+hHVOaS5Hj8CLAiIlK1lxscvzl&#13;&#10;ofQSjLShoqadFCzHj0zj68XbN1fjkLFItrKrmUIAInQ2DjlujRky39dVy3qqL+TABBgbqXpqYKs2&#13;&#10;fq3oCOh950dBMPNHqepByYppDafFZMQLh980rDKfmkYzg7ocQ27G/ZX7r+3fX1zRbKPo0PLqkAb9&#13;&#10;iyx6ygUEPUEV1FC0VfwVVM8rJbVszEUle182Da+Y4wBswuAFm/uWDsxxgeLo4VQm/f9gq4+7zwrx&#13;&#10;GnqHkaA9tOiB7Q26lXuU2OqMg87A6X4AN7OHY+tpmerhTlZfNRJy2VKxYTdKybFltIbsQnvTP7s6&#13;&#10;4WgLsh4/yBrC0K2RDmjfqN4CQjEQoEOXHk+dsalUcDgjcUxCMFVgC5N4fjmPXQyaHa8PSpt3TPbI&#13;&#10;LnKsoPUOnu7utLHp0OzoYqMJWfKuc+3vxLMDcJxOIDhctTabhuvmjzRIV8kqIR6JZiuPBEXh3ZRL&#13;&#10;4s3KcB4Xl8VyWYQ/bdyQZC2vayZsmKOyQvJnnTtofNLESVtadry2cDYlrTbrZafQjoKyS/cdCnLm&#13;&#10;5j9PwxUBuLygFEYkuI1Sr5wlc4+UJPbSeZB4QZjeprOApKQon1O644L9OyU05jiNo3hS02+5Be57&#13;&#10;zY1mPTcwOzre5zg5OdHManAlatdaQ3k3rc9KYdN/KgW0+9hop1gr0kmuZr/eA4qV8VrWj6BdJUFZ&#13;&#10;oEIYeLBopfqO0QjDI8f625YqhlH3XoD+05AQO23chsTzCDbq3LI+t1BRAVSODUbTcmmmCbUdFN+0&#13;&#10;EGl6cULewJtpuFPzU1aHlwYDwpE6DDM7gc73zutp5C5+AQAA//8DAFBLAwQUAAYACAAAACEADlyr&#13;&#10;mOIAAAAQAQAADwAAAGRycy9kb3ducmV2LnhtbExPTU/DMAy9I/EfIiNx25J2G1q7uhNi4gpiwCRu&#13;&#10;WZO1FY1TNdla/j3mxC6W7Pf8Port5DpxsUNoPSEkcwXCUuVNSzXCx/vzbA0iRE1Gd54swo8NsC1v&#13;&#10;bwqdGz/Sm73sYy1YhEKuEZoY+1zKUDXW6TD3vSXGTn5wOvI61NIMemRx18lUqQfpdEvs0OjePjW2&#13;&#10;+t6fHcLny+nrsFSv9c6t+tFPSpLLJOL93bTb8HjcgIh2iv8f8NeB80PJwY7+TCaIDmGWJOmCuQhp&#13;&#10;tgLBjEwt+XBEWKSpAlkW8rpI+QsAAP//AwBQSwECLQAUAAYACAAAACEAtoM4kv4AAADhAQAAEwAA&#13;&#10;AAAAAAAAAAAAAAAAAAAAW0NvbnRlbnRfVHlwZXNdLnhtbFBLAQItABQABgAIAAAAIQA4/SH/1gAA&#13;&#10;AJQBAAALAAAAAAAAAAAAAAAAAC8BAABfcmVscy8ucmVsc1BLAQItABQABgAIAAAAIQBRNS5gtAIA&#13;&#10;ALoFAAAOAAAAAAAAAAAAAAAAAC4CAABkcnMvZTJvRG9jLnhtbFBLAQItABQABgAIAAAAIQAOXKuY&#13;&#10;4gAAABABAAAPAAAAAAAAAAAAAAAAAA4FAABkcnMvZG93bnJldi54bWxQSwUGAAAAAAQABADzAAAA&#13;&#10;HQYAAAAA&#13;&#10;" filled="f" stroked="f">
                <v:textbox>
                  <w:txbxContent>
                    <w:p w14:paraId="678B1D50" w14:textId="3DCCBC38" w:rsidR="00245359" w:rsidRPr="000E4A0A" w:rsidRDefault="00283094" w:rsidP="00F86BE8">
                      <w:pPr>
                        <w:pStyle w:val="Heading1"/>
                        <w:spacing w:before="0"/>
                        <w:rPr>
                          <w:b w:val="0"/>
                          <w:noProof/>
                          <w:sz w:val="60"/>
                          <w:szCs w:val="60"/>
                          <w:lang w:val="en-GB"/>
                        </w:rPr>
                      </w:pPr>
                      <w:r>
                        <w:rPr>
                          <w:noProof/>
                          <w:sz w:val="60"/>
                          <w:szCs w:val="60"/>
                          <w:lang w:val="en-GB"/>
                        </w:rPr>
                        <w:t>Talent Review Board</w:t>
                      </w:r>
                      <w:r w:rsidR="00F03E1C">
                        <w:rPr>
                          <w:noProof/>
                          <w:sz w:val="60"/>
                          <w:szCs w:val="60"/>
                          <w:lang w:val="en-GB"/>
                        </w:rPr>
                        <w:t xml:space="preserve"> </w:t>
                      </w:r>
                      <w:bookmarkStart w:id="1" w:name="_GoBack"/>
                      <w:bookmarkEnd w:id="1"/>
                    </w:p>
                    <w:p w14:paraId="2C79FF62" w14:textId="77777777" w:rsidR="00283094" w:rsidRDefault="00283094" w:rsidP="000E4A0A">
                      <w:pPr>
                        <w:pStyle w:val="Heading2"/>
                        <w:rPr>
                          <w:noProof/>
                          <w:lang w:val="en-GB"/>
                        </w:rPr>
                      </w:pPr>
                    </w:p>
                    <w:p w14:paraId="5EF07448" w14:textId="4AFF8F23" w:rsidR="00245359" w:rsidRPr="008721AA" w:rsidRDefault="00283094" w:rsidP="000E4A0A">
                      <w:pPr>
                        <w:pStyle w:val="Heading2"/>
                        <w:rPr>
                          <w:b w:val="0"/>
                          <w:noProof/>
                          <w:lang w:val="en-GB"/>
                        </w:rPr>
                      </w:pPr>
                      <w:r>
                        <w:rPr>
                          <w:noProof/>
                          <w:lang w:val="en-GB"/>
                        </w:rPr>
                        <w:t>Implementation Guidance</w:t>
                      </w:r>
                      <w:r w:rsidR="007C3ABC">
                        <w:rPr>
                          <w:noProof/>
                          <w:lang w:val="en-GB"/>
                        </w:rPr>
                        <w:t xml:space="preserve"> </w:t>
                      </w:r>
                    </w:p>
                  </w:txbxContent>
                </v:textbox>
              </v:shape>
            </w:pict>
          </mc:Fallback>
        </mc:AlternateContent>
      </w:r>
    </w:p>
    <w:p w14:paraId="0D2AE6A2" w14:textId="29C29445" w:rsidR="00FA0350" w:rsidRPr="00686B32" w:rsidRDefault="00FA0350" w:rsidP="00FA0350">
      <w:pPr>
        <w:rPr>
          <w:lang w:val="en-GB"/>
        </w:rPr>
      </w:pPr>
    </w:p>
    <w:p w14:paraId="41DE9AD6" w14:textId="1D8B06F1" w:rsidR="00FA0350" w:rsidRPr="00686B32" w:rsidRDefault="00FA0350" w:rsidP="00FA0350">
      <w:pPr>
        <w:rPr>
          <w:lang w:val="en-GB"/>
        </w:rPr>
      </w:pPr>
    </w:p>
    <w:p w14:paraId="13E6D03F" w14:textId="4B8A3E75" w:rsidR="00FA0350" w:rsidRPr="00686B32" w:rsidRDefault="00FA0350" w:rsidP="00FA0350">
      <w:pPr>
        <w:rPr>
          <w:lang w:val="en-GB"/>
        </w:rPr>
      </w:pPr>
    </w:p>
    <w:p w14:paraId="18CFC5D3" w14:textId="2A399B1A" w:rsidR="00FA0350" w:rsidRPr="00686B32" w:rsidRDefault="00FA0350" w:rsidP="00FA0350">
      <w:pPr>
        <w:rPr>
          <w:lang w:val="en-GB"/>
        </w:rPr>
      </w:pPr>
    </w:p>
    <w:p w14:paraId="75E4E752" w14:textId="28BEEAA4" w:rsidR="00FA0350" w:rsidRPr="00686B32" w:rsidRDefault="009076FA" w:rsidP="00FA0350">
      <w:pPr>
        <w:rPr>
          <w:lang w:val="en-GB"/>
        </w:rPr>
      </w:pPr>
      <w:r>
        <w:rPr>
          <w:rFonts w:cs="Arial"/>
          <w:noProof/>
          <w:color w:val="0070C0"/>
          <w:sz w:val="52"/>
          <w:szCs w:val="72"/>
          <w:lang w:val="en-GB" w:eastAsia="en-GB"/>
        </w:rPr>
        <w:drawing>
          <wp:anchor distT="0" distB="0" distL="114300" distR="114300" simplePos="0" relativeHeight="251657728" behindDoc="1" locked="0" layoutInCell="1" allowOverlap="1" wp14:anchorId="7C6D5FA7" wp14:editId="66F06F93">
            <wp:simplePos x="0" y="0"/>
            <wp:positionH relativeFrom="margin">
              <wp:posOffset>-116518</wp:posOffset>
            </wp:positionH>
            <wp:positionV relativeFrom="margin">
              <wp:posOffset>2529205</wp:posOffset>
            </wp:positionV>
            <wp:extent cx="10963275" cy="6374765"/>
            <wp:effectExtent l="0" t="0" r="9525" b="69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ady Now.eps"/>
                    <pic:cNvPicPr/>
                  </pic:nvPicPr>
                  <pic:blipFill>
                    <a:blip r:embed="rId9">
                      <a:extLst>
                        <a:ext uri="{28A0092B-C50C-407E-A947-70E740481C1C}">
                          <a14:useLocalDpi xmlns:a14="http://schemas.microsoft.com/office/drawing/2010/main" val="0"/>
                        </a:ext>
                      </a:extLst>
                    </a:blip>
                    <a:stretch>
                      <a:fillRect/>
                    </a:stretch>
                  </pic:blipFill>
                  <pic:spPr>
                    <a:xfrm>
                      <a:off x="0" y="0"/>
                      <a:ext cx="10963275" cy="6374765"/>
                    </a:xfrm>
                    <a:prstGeom prst="rect">
                      <a:avLst/>
                    </a:prstGeom>
                  </pic:spPr>
                </pic:pic>
              </a:graphicData>
            </a:graphic>
            <wp14:sizeRelH relativeFrom="margin">
              <wp14:pctWidth>0</wp14:pctWidth>
            </wp14:sizeRelH>
            <wp14:sizeRelV relativeFrom="margin">
              <wp14:pctHeight>0</wp14:pctHeight>
            </wp14:sizeRelV>
          </wp:anchor>
        </w:drawing>
      </w:r>
    </w:p>
    <w:p w14:paraId="1C4068D0" w14:textId="6896239E" w:rsidR="00FA0350" w:rsidRPr="00686B32" w:rsidRDefault="00FA0350" w:rsidP="00FA0350">
      <w:pPr>
        <w:rPr>
          <w:lang w:val="en-GB"/>
        </w:rPr>
      </w:pPr>
    </w:p>
    <w:p w14:paraId="6E01BE57" w14:textId="62759A3E" w:rsidR="00FA0350" w:rsidRPr="00686B32" w:rsidRDefault="00FA0350" w:rsidP="00FA0350">
      <w:pPr>
        <w:rPr>
          <w:lang w:val="en-GB"/>
        </w:rPr>
      </w:pPr>
    </w:p>
    <w:p w14:paraId="53EFF415" w14:textId="2376941D" w:rsidR="00FA0350" w:rsidRPr="00686B32" w:rsidRDefault="00FA0350" w:rsidP="00FA0350">
      <w:pPr>
        <w:rPr>
          <w:lang w:val="en-GB"/>
        </w:rPr>
      </w:pPr>
    </w:p>
    <w:p w14:paraId="3773B9CC" w14:textId="6F3F2DC6" w:rsidR="00FA0350" w:rsidRPr="00686B32" w:rsidRDefault="00FA0350" w:rsidP="00FA0350">
      <w:pPr>
        <w:rPr>
          <w:lang w:val="en-GB"/>
        </w:rPr>
      </w:pPr>
    </w:p>
    <w:p w14:paraId="6DAB9DB9" w14:textId="4611318C" w:rsidR="00FA0350" w:rsidRPr="00686B32" w:rsidRDefault="00FA0350" w:rsidP="00FA0350">
      <w:pPr>
        <w:rPr>
          <w:lang w:val="en-GB"/>
        </w:rPr>
      </w:pPr>
    </w:p>
    <w:p w14:paraId="6BCEC182" w14:textId="75067531" w:rsidR="00FA0350" w:rsidRPr="00686B32" w:rsidRDefault="00FA0350" w:rsidP="00FA0350">
      <w:pPr>
        <w:rPr>
          <w:lang w:val="en-GB"/>
        </w:rPr>
      </w:pPr>
    </w:p>
    <w:p w14:paraId="75E28971" w14:textId="7B303E63" w:rsidR="00FA0350" w:rsidRPr="00686B32" w:rsidRDefault="00FA0350" w:rsidP="00FA0350">
      <w:pPr>
        <w:rPr>
          <w:lang w:val="en-GB"/>
        </w:rPr>
      </w:pPr>
    </w:p>
    <w:p w14:paraId="0EBF9F94" w14:textId="4CB9EB3E" w:rsidR="00FA0350" w:rsidRPr="00686B32" w:rsidRDefault="00FA0350" w:rsidP="00FA0350">
      <w:pPr>
        <w:rPr>
          <w:lang w:val="en-GB"/>
        </w:rPr>
      </w:pPr>
    </w:p>
    <w:p w14:paraId="6859970D" w14:textId="157CBB3C" w:rsidR="00FA0350" w:rsidRPr="00686B32" w:rsidRDefault="00FA0350" w:rsidP="00FA0350">
      <w:pPr>
        <w:rPr>
          <w:lang w:val="en-GB"/>
        </w:rPr>
      </w:pPr>
    </w:p>
    <w:p w14:paraId="0E206D30" w14:textId="77777777" w:rsidR="00BE668D" w:rsidRDefault="00BE668D" w:rsidP="00BE668D">
      <w:pPr>
        <w:rPr>
          <w:lang w:val="en-GB"/>
        </w:rPr>
      </w:pPr>
    </w:p>
    <w:p w14:paraId="73ADC0A6" w14:textId="04332506" w:rsidR="00BE668D" w:rsidRPr="0016783E" w:rsidRDefault="0016783E" w:rsidP="00BE668D">
      <w:pPr>
        <w:rPr>
          <w:vertAlign w:val="subscript"/>
          <w:lang w:val="en-GB"/>
        </w:rPr>
      </w:pPr>
      <w:r>
        <w:rPr>
          <w:vertAlign w:val="subscript"/>
          <w:lang w:val="en-GB"/>
        </w:rPr>
        <w:softHyphen/>
      </w:r>
    </w:p>
    <w:p w14:paraId="2C8447EF" w14:textId="77777777" w:rsidR="00BE668D" w:rsidRDefault="00BE668D" w:rsidP="00BE668D">
      <w:pPr>
        <w:rPr>
          <w:lang w:val="en-GB"/>
        </w:rPr>
      </w:pPr>
    </w:p>
    <w:p w14:paraId="58C9F76C" w14:textId="77777777" w:rsidR="00BE668D" w:rsidRDefault="00BE668D" w:rsidP="00BE668D">
      <w:pPr>
        <w:rPr>
          <w:lang w:val="en-GB"/>
        </w:rPr>
      </w:pPr>
    </w:p>
    <w:p w14:paraId="0EAE7016" w14:textId="77777777" w:rsidR="00BE668D" w:rsidRDefault="00BE668D" w:rsidP="00BE668D">
      <w:pPr>
        <w:rPr>
          <w:lang w:val="en-GB"/>
        </w:rPr>
      </w:pPr>
    </w:p>
    <w:p w14:paraId="767E24E3" w14:textId="6D2498AE" w:rsidR="00BE668D" w:rsidRDefault="00BE668D" w:rsidP="00BE668D">
      <w:pPr>
        <w:rPr>
          <w:lang w:val="en-GB"/>
        </w:rPr>
      </w:pPr>
    </w:p>
    <w:p w14:paraId="615781D4" w14:textId="7D70F5E5" w:rsidR="00BE668D" w:rsidRDefault="00BE668D" w:rsidP="00BE668D">
      <w:pPr>
        <w:rPr>
          <w:lang w:val="en-GB"/>
        </w:rPr>
      </w:pPr>
    </w:p>
    <w:p w14:paraId="19CD4809" w14:textId="37C9BAC1" w:rsidR="00FA0350" w:rsidRPr="00686B32" w:rsidRDefault="007E03F6" w:rsidP="00BE668D">
      <w:pPr>
        <w:rPr>
          <w:lang w:val="en-GB"/>
        </w:rPr>
      </w:pPr>
      <w:r>
        <w:rPr>
          <w:rFonts w:ascii="Times New Roman" w:hAnsi="Times New Roman"/>
          <w:noProof/>
          <w:lang w:val="en-GB" w:eastAsia="en-GB"/>
        </w:rPr>
        <mc:AlternateContent>
          <mc:Choice Requires="wps">
            <w:drawing>
              <wp:anchor distT="0" distB="0" distL="114300" distR="114300" simplePos="0" relativeHeight="251663872" behindDoc="0" locked="0" layoutInCell="1" allowOverlap="1" wp14:anchorId="6591B123" wp14:editId="07BF0BDB">
                <wp:simplePos x="0" y="0"/>
                <wp:positionH relativeFrom="column">
                  <wp:posOffset>-752475</wp:posOffset>
                </wp:positionH>
                <wp:positionV relativeFrom="paragraph">
                  <wp:posOffset>758190</wp:posOffset>
                </wp:positionV>
                <wp:extent cx="3308985" cy="359410"/>
                <wp:effectExtent l="0" t="0" r="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E8EF8" w14:textId="77777777" w:rsidR="007E03F6" w:rsidRPr="00411D5F" w:rsidRDefault="007E03F6" w:rsidP="007E03F6">
                            <w:pPr>
                              <w:rPr>
                                <w:rFonts w:cs="Arial"/>
                                <w:noProof/>
                                <w:color w:val="768692"/>
                                <w:sz w:val="40"/>
                                <w:szCs w:val="40"/>
                                <w:lang w:val="en-GB"/>
                              </w:rPr>
                            </w:pPr>
                            <w:r>
                              <w:rPr>
                                <w:rFonts w:cs="Arial"/>
                                <w:noProof/>
                                <w:color w:val="72858B"/>
                                <w:sz w:val="30"/>
                                <w:szCs w:val="30"/>
                                <w:lang w:val="en-GB"/>
                              </w:rPr>
                              <w:t xml:space="preserve"> </w:t>
                            </w:r>
                            <w:r w:rsidRPr="00411D5F">
                              <w:rPr>
                                <w:rFonts w:cs="Arial"/>
                                <w:noProof/>
                                <w:color w:val="768692"/>
                                <w:sz w:val="30"/>
                                <w:szCs w:val="30"/>
                                <w:lang w:val="en-GB"/>
                              </w:rPr>
                              <w:t xml:space="preserve">www.leadershipacademy.nhs.uk </w:t>
                            </w:r>
                          </w:p>
                          <w:p w14:paraId="530F80C2" w14:textId="77777777" w:rsidR="007E03F6" w:rsidRDefault="007E03F6" w:rsidP="007E03F6">
                            <w:pPr>
                              <w:spacing w:line="276" w:lineRule="auto"/>
                              <w:rPr>
                                <w:rFonts w:cs="Arial"/>
                                <w:noProof/>
                                <w:color w:val="72858B"/>
                                <w:sz w:val="40"/>
                                <w:szCs w:val="40"/>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1B123" id="Text Box 3" o:spid="_x0000_s1027" type="#_x0000_t202" style="position:absolute;margin-left:-59.25pt;margin-top:59.7pt;width:260.55pt;height:28.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hV6iugIAAMAFAAAOAAAAZHJzL2Uyb0RvYy54bWysVNtu2zAMfR+wfxD07voSJbGNOkUbx8OA&#13;&#10;7gK0+wDFlmNhtuRJSpyu2L+PknNr+zJs84MhidQhD3nE65t916IdU5pLkeHwKsCIiVJWXGwy/O2x&#13;&#10;8GKMtKGioq0ULMNPTOObxft310Ofskg2sq2YQgAidDr0GW6M6VPf12XDOqqvZM8EGGupOmpgqzZ+&#13;&#10;pegA6F3rR0Ew8wepql7JkmkNp/loxAuHX9esNF/qWjOD2gxDbsb9lfuv7d9fXNN0o2jf8PKQBv2L&#13;&#10;LDrKBQQ9QeXUULRV/A1Ux0sltazNVSk7X9Y1L5njAGzC4BWbh4b2zHGB4uj+VCb9/2DLz7uvCvEq&#13;&#10;wxOMBO2gRY9sb9Cd3KOJrc7Q6xScHnpwM3s4hi47prq/l+V3jYRcNlRs2K1ScmgYrSC70N70L66O&#13;&#10;ONqCrIdPsoIwdGukA9rXqrOlg2IgQIcuPZ06Y1Mp4XAyCeIknmJUgm0yTUjoWufT9Hi7V9p8YLJD&#13;&#10;dpFhBZ136HR3r43NhqZHFxtMyIK3ret+K14cgON4ArHhqrXZLFwzn5MgWcWrmHgkmq08EuS5d1ss&#13;&#10;iTcrwvk0n+TLZR7+snFDkja8qpiwYY7CCsmfNe4g8VESJ2lp2fLKwtmUtNqsl61COwrCLtznag6W&#13;&#10;s5v/Mg1XBODyilIYkeAuSrxiFs89UpCpl8yD2AvC5C6ZBSQhefGS0j0X7N8poSHDyTSajmI6J/2K&#13;&#10;W+C+t9xo2nEDo6PlXYbjkxNNrQRXonKtNZS34/qiFDb9cymg3cdGO8FajY5qNfv13r0Mp2Yr5rWs&#13;&#10;nkDBSoLAQKYw9mDRSPUTowFGSIb1jy1VDKP2o4BXkISE2JnjNmQ6j2CjLi3rSwsVJUBl2GA0Lpdm&#13;&#10;nFPbXvFNA5HGdyfkLbycmjtRn7M6vDcYE47bYaTZOXS5d17nwbv4DQAA//8DAFBLAwQUAAYACAAA&#13;&#10;ACEAnLR8B+MAAAARAQAADwAAAGRycy9kb3ducmV2LnhtbExPTU/DMAy9I/EfIiNx25JOXdm6phNi&#13;&#10;4gpifEi7ZY3XVmucqsnW8u8xJ7hYst/z+yi2k+vEFYfQetKQzBUIpMrblmoNH+/PsxWIEA1Z03lC&#13;&#10;Dd8YYFve3hQmt36kN7zuYy1YhEJuNDQx9rmUoWrQmTD3PRJjJz84E3kdamkHM7K46+RCqUw60xI7&#13;&#10;NKbHpwar8/7iNHy+nA5fqXqtd27Zj35Sktxaan1/N+02PB43ICJO8e8Dfjtwfig52NFfyAbRaZgl&#13;&#10;yWrJXEaSdQqCKalaZCCOfHnIFMiykP+blD8AAAD//wMAUEsBAi0AFAAGAAgAAAAhALaDOJL+AAAA&#13;&#10;4QEAABMAAAAAAAAAAAAAAAAAAAAAAFtDb250ZW50X1R5cGVzXS54bWxQSwECLQAUAAYACAAAACEA&#13;&#10;OP0h/9YAAACUAQAACwAAAAAAAAAAAAAAAAAvAQAAX3JlbHMvLnJlbHNQSwECLQAUAAYACAAAACEA&#13;&#10;lYVeoroCAADABQAADgAAAAAAAAAAAAAAAAAuAgAAZHJzL2Uyb0RvYy54bWxQSwECLQAUAAYACAAA&#13;&#10;ACEAnLR8B+MAAAARAQAADwAAAAAAAAAAAAAAAAAUBQAAZHJzL2Rvd25yZXYueG1sUEsFBgAAAAAE&#13;&#10;AAQA8wAAACQGAAAAAA==&#13;&#10;" filled="f" stroked="f">
                <v:textbox>
                  <w:txbxContent>
                    <w:p w14:paraId="178E8EF8" w14:textId="77777777" w:rsidR="007E03F6" w:rsidRPr="00411D5F" w:rsidRDefault="007E03F6" w:rsidP="007E03F6">
                      <w:pPr>
                        <w:rPr>
                          <w:rFonts w:cs="Arial"/>
                          <w:noProof/>
                          <w:color w:val="768692"/>
                          <w:sz w:val="40"/>
                          <w:szCs w:val="40"/>
                          <w:lang w:val="en-GB"/>
                        </w:rPr>
                      </w:pPr>
                      <w:r>
                        <w:rPr>
                          <w:rFonts w:cs="Arial"/>
                          <w:noProof/>
                          <w:color w:val="72858B"/>
                          <w:sz w:val="30"/>
                          <w:szCs w:val="30"/>
                          <w:lang w:val="en-GB"/>
                        </w:rPr>
                        <w:t xml:space="preserve"> </w:t>
                      </w:r>
                      <w:r w:rsidRPr="00411D5F">
                        <w:rPr>
                          <w:rFonts w:cs="Arial"/>
                          <w:noProof/>
                          <w:color w:val="768692"/>
                          <w:sz w:val="30"/>
                          <w:szCs w:val="30"/>
                          <w:lang w:val="en-GB"/>
                        </w:rPr>
                        <w:t xml:space="preserve">www.leadershipacademy.nhs.uk </w:t>
                      </w:r>
                    </w:p>
                    <w:p w14:paraId="530F80C2" w14:textId="77777777" w:rsidR="007E03F6" w:rsidRDefault="007E03F6" w:rsidP="007E03F6">
                      <w:pPr>
                        <w:spacing w:line="276" w:lineRule="auto"/>
                        <w:rPr>
                          <w:rFonts w:cs="Arial"/>
                          <w:noProof/>
                          <w:color w:val="72858B"/>
                          <w:sz w:val="40"/>
                          <w:szCs w:val="40"/>
                          <w:lang w:val="en-GB"/>
                        </w:rPr>
                      </w:pPr>
                    </w:p>
                  </w:txbxContent>
                </v:textbox>
              </v:shape>
            </w:pict>
          </mc:Fallback>
        </mc:AlternateContent>
      </w:r>
    </w:p>
    <w:p w14:paraId="30FF39BB" w14:textId="63F9ED6B" w:rsidR="00C176DB" w:rsidRPr="003D7310" w:rsidRDefault="00CB456F" w:rsidP="00C176DB">
      <w:pPr>
        <w:pStyle w:val="Heading1"/>
      </w:pPr>
      <w:bookmarkStart w:id="2" w:name="_Toc480555637"/>
      <w:bookmarkStart w:id="3" w:name="_Toc480555818"/>
      <w:bookmarkStart w:id="4" w:name="_Toc480555890"/>
      <w:r>
        <w:rPr>
          <w:noProof/>
          <w:lang w:val="en-GB"/>
        </w:rPr>
        <w:lastRenderedPageBreak/>
        <w:t>Talent Review</w:t>
      </w:r>
    </w:p>
    <w:p w14:paraId="4CA8E762" w14:textId="66A39309" w:rsidR="009E1400" w:rsidRPr="007D3290" w:rsidRDefault="00CB456F" w:rsidP="007D3290">
      <w:pPr>
        <w:pStyle w:val="Heading2"/>
        <w:rPr>
          <w:lang w:val="en-GB"/>
        </w:rPr>
      </w:pPr>
      <w:r>
        <w:rPr>
          <w:noProof/>
          <w:lang w:val="en-GB"/>
        </w:rPr>
        <w:t>Overview and implementation guidance</w:t>
      </w:r>
    </w:p>
    <w:p w14:paraId="7B4CEDE5" w14:textId="69A602A2" w:rsidR="007D3290" w:rsidRDefault="009E1400" w:rsidP="007D3290">
      <w:pPr>
        <w:pStyle w:val="Heading2"/>
        <w:spacing w:after="0"/>
        <w:jc w:val="both"/>
        <w:rPr>
          <w:noProof/>
          <w:sz w:val="28"/>
          <w:lang w:val="en-GB"/>
        </w:rPr>
      </w:pPr>
      <w:r w:rsidRPr="00BF02CE">
        <w:rPr>
          <w:noProof/>
          <w:sz w:val="28"/>
          <w:lang w:val="en-GB"/>
        </w:rPr>
        <w:t>What is it?</w:t>
      </w:r>
    </w:p>
    <w:p w14:paraId="20BFE3FC" w14:textId="77777777" w:rsidR="007D3290" w:rsidRPr="007D3290" w:rsidRDefault="007D3290" w:rsidP="007D3290">
      <w:pPr>
        <w:spacing w:after="0"/>
        <w:rPr>
          <w:lang w:val="en-GB"/>
        </w:rPr>
      </w:pPr>
    </w:p>
    <w:p w14:paraId="7F9D255B" w14:textId="514F63F3" w:rsidR="009E1400" w:rsidRDefault="009E1400" w:rsidP="007D3290">
      <w:pPr>
        <w:spacing w:after="0"/>
        <w:jc w:val="both"/>
        <w:rPr>
          <w:rFonts w:cs="Arial"/>
        </w:rPr>
      </w:pPr>
      <w:r w:rsidRPr="009B662B">
        <w:rPr>
          <w:rFonts w:cs="Arial"/>
        </w:rPr>
        <w:t>The talent review board is the term used within talent management to describe a group of managers who come together as a collective to evaluate performance, potential, aspirations and readiness of individuals.  The individuals that they are discussing are sometimes known as the talent pool.</w:t>
      </w:r>
    </w:p>
    <w:p w14:paraId="6DBA418F" w14:textId="77777777" w:rsidR="007D3290" w:rsidRPr="007D3290" w:rsidRDefault="007D3290" w:rsidP="007D3290">
      <w:pPr>
        <w:spacing w:after="0"/>
        <w:jc w:val="both"/>
        <w:rPr>
          <w:rFonts w:cs="Arial"/>
        </w:rPr>
      </w:pPr>
    </w:p>
    <w:p w14:paraId="4AAF0773" w14:textId="1D71F473" w:rsidR="009E1400" w:rsidRDefault="009B662B" w:rsidP="007D3290">
      <w:pPr>
        <w:pStyle w:val="Heading2"/>
        <w:spacing w:after="0"/>
        <w:jc w:val="both"/>
        <w:rPr>
          <w:rFonts w:cs="Arial"/>
          <w:noProof/>
          <w:sz w:val="28"/>
          <w:lang w:val="en-GB"/>
        </w:rPr>
      </w:pPr>
      <w:r>
        <w:rPr>
          <w:rFonts w:cs="Arial"/>
          <w:noProof/>
          <w:sz w:val="28"/>
          <w:lang w:val="en-GB"/>
        </w:rPr>
        <w:t>Why is it important?</w:t>
      </w:r>
    </w:p>
    <w:p w14:paraId="37BBB007" w14:textId="77777777" w:rsidR="007D3290" w:rsidRPr="007D3290" w:rsidRDefault="007D3290" w:rsidP="007D3290">
      <w:pPr>
        <w:spacing w:after="0"/>
        <w:rPr>
          <w:lang w:val="en-GB"/>
        </w:rPr>
      </w:pPr>
    </w:p>
    <w:p w14:paraId="7F35312C" w14:textId="7CE8274E" w:rsidR="009E1400" w:rsidRDefault="009E1400" w:rsidP="007D3290">
      <w:pPr>
        <w:spacing w:after="0"/>
        <w:jc w:val="both"/>
        <w:rPr>
          <w:rFonts w:cs="Arial"/>
        </w:rPr>
      </w:pPr>
      <w:r w:rsidRPr="009B662B">
        <w:rPr>
          <w:rFonts w:cs="Arial"/>
        </w:rPr>
        <w:t>The purpose of the talent review board is to support managers in applying the appropriate level of rigor, fairness and objectivity in relation to the observations they have made about the individuals they manage.  This should in turn assist in the process of making well informed decisions and fair evaluation of the levels of performance and potential that individuals are displaying at a given point in time.</w:t>
      </w:r>
    </w:p>
    <w:p w14:paraId="7138CD43" w14:textId="2B27778E" w:rsidR="00273DC0" w:rsidRDefault="00273DC0" w:rsidP="007D3290">
      <w:pPr>
        <w:spacing w:after="0"/>
        <w:jc w:val="both"/>
        <w:rPr>
          <w:rFonts w:cs="Arial"/>
        </w:rPr>
      </w:pPr>
    </w:p>
    <w:p w14:paraId="53AE2560" w14:textId="77777777" w:rsidR="00273DC0" w:rsidRDefault="00273DC0" w:rsidP="00273DC0">
      <w:pPr>
        <w:pStyle w:val="Heading2"/>
        <w:spacing w:after="0"/>
        <w:jc w:val="both"/>
        <w:rPr>
          <w:rFonts w:cs="Arial"/>
          <w:noProof/>
          <w:sz w:val="28"/>
          <w:lang w:val="en-GB"/>
        </w:rPr>
      </w:pPr>
      <w:r>
        <w:rPr>
          <w:rFonts w:cs="Arial"/>
          <w:noProof/>
          <w:sz w:val="28"/>
          <w:lang w:val="en-GB"/>
        </w:rPr>
        <w:t>What are the outputs?</w:t>
      </w:r>
    </w:p>
    <w:p w14:paraId="5ADCAEC3" w14:textId="77777777" w:rsidR="00273DC0" w:rsidRPr="00273DC0" w:rsidRDefault="00273DC0" w:rsidP="00273DC0">
      <w:pPr>
        <w:spacing w:after="0"/>
        <w:rPr>
          <w:lang w:val="en-GB"/>
        </w:rPr>
      </w:pPr>
    </w:p>
    <w:p w14:paraId="5F295557" w14:textId="7759F47C" w:rsidR="00273DC0" w:rsidRDefault="00273DC0" w:rsidP="00273DC0">
      <w:pPr>
        <w:spacing w:after="0"/>
        <w:jc w:val="both"/>
        <w:rPr>
          <w:lang w:val="en-GB"/>
        </w:rPr>
      </w:pPr>
      <w:r>
        <w:rPr>
          <w:lang w:val="en-GB"/>
        </w:rPr>
        <w:t>The talent review can be used to formalise succession planning discussions, and this can be completed as part of the process.  Individuals who are being reviewed can expect to receive feedback following the review discussions.  Templates for succession planning and the feedback can be found as part of the Toolkit.</w:t>
      </w:r>
    </w:p>
    <w:p w14:paraId="39EA36BA" w14:textId="69424593" w:rsidR="00273DC0" w:rsidRDefault="00273DC0" w:rsidP="00273DC0">
      <w:pPr>
        <w:spacing w:after="0"/>
        <w:jc w:val="both"/>
        <w:rPr>
          <w:lang w:val="en-GB"/>
        </w:rPr>
      </w:pPr>
    </w:p>
    <w:p w14:paraId="2E740799" w14:textId="7C36F91F" w:rsidR="00273DC0" w:rsidRPr="009B662B" w:rsidRDefault="00273DC0" w:rsidP="00273DC0">
      <w:pPr>
        <w:spacing w:after="0"/>
        <w:jc w:val="both"/>
        <w:rPr>
          <w:lang w:val="en-GB"/>
        </w:rPr>
      </w:pPr>
      <w:r>
        <w:rPr>
          <w:lang w:val="en-GB"/>
        </w:rPr>
        <w:t>Some organisations may use a 9 box-grid to indicate ratings of performance and potential of the individuals being reviewed, although there is now less emphasis on using these, instead ensuring that the focus of the review is succession planning and individual development/feedback/support.</w:t>
      </w:r>
    </w:p>
    <w:p w14:paraId="1FEFFDED" w14:textId="77777777" w:rsidR="007D3290" w:rsidRPr="009B662B" w:rsidRDefault="007D3290" w:rsidP="007D3290">
      <w:pPr>
        <w:spacing w:after="0"/>
        <w:jc w:val="both"/>
        <w:rPr>
          <w:rFonts w:cs="Arial"/>
        </w:rPr>
      </w:pPr>
    </w:p>
    <w:p w14:paraId="3584BF2A" w14:textId="54ED31BB" w:rsidR="009B662B" w:rsidRDefault="009B662B" w:rsidP="007D3290">
      <w:pPr>
        <w:pStyle w:val="Heading2"/>
        <w:spacing w:after="0"/>
        <w:jc w:val="both"/>
        <w:rPr>
          <w:rFonts w:cs="Arial"/>
          <w:noProof/>
          <w:sz w:val="28"/>
          <w:lang w:val="en-GB"/>
        </w:rPr>
      </w:pPr>
      <w:r>
        <w:rPr>
          <w:rFonts w:cs="Arial"/>
          <w:noProof/>
          <w:sz w:val="28"/>
          <w:lang w:val="en-GB"/>
        </w:rPr>
        <w:t>Who is involved?</w:t>
      </w:r>
    </w:p>
    <w:p w14:paraId="2A99BB76" w14:textId="77777777" w:rsidR="007D3290" w:rsidRPr="007D3290" w:rsidRDefault="007D3290" w:rsidP="007D3290">
      <w:pPr>
        <w:spacing w:after="0"/>
        <w:rPr>
          <w:lang w:val="en-GB"/>
        </w:rPr>
      </w:pPr>
    </w:p>
    <w:p w14:paraId="7BDF1579" w14:textId="77777777" w:rsidR="00B06727" w:rsidRDefault="007D3290" w:rsidP="007D3290">
      <w:pPr>
        <w:spacing w:after="0"/>
        <w:jc w:val="both"/>
        <w:rPr>
          <w:lang w:val="en-GB"/>
        </w:rPr>
      </w:pPr>
      <w:r>
        <w:rPr>
          <w:lang w:val="en-GB"/>
        </w:rPr>
        <w:t xml:space="preserve">Typically, talent boards/panels review staff operating at one level below them.  The proximity of the relationships between reviewers and reviewees is important as the conversations to form opinions about succession and feedback need to be evidence based.  Reviews operate most frequently at Executive, Sub-board and Divisional/Directorate level, with managers reviewing their own staff as part of the process.  </w:t>
      </w:r>
    </w:p>
    <w:p w14:paraId="355E7EE6" w14:textId="77777777" w:rsidR="00B06727" w:rsidRDefault="00B06727" w:rsidP="007D3290">
      <w:pPr>
        <w:spacing w:after="0"/>
        <w:jc w:val="both"/>
        <w:rPr>
          <w:lang w:val="en-GB"/>
        </w:rPr>
      </w:pPr>
    </w:p>
    <w:p w14:paraId="4CA164C4" w14:textId="3847CBB4" w:rsidR="007D3290" w:rsidRDefault="007D3290" w:rsidP="007D3290">
      <w:pPr>
        <w:spacing w:after="0"/>
        <w:jc w:val="both"/>
        <w:rPr>
          <w:lang w:val="en-GB"/>
        </w:rPr>
      </w:pPr>
      <w:r>
        <w:rPr>
          <w:lang w:val="en-GB"/>
        </w:rPr>
        <w:t xml:space="preserve">The roles of those involved are outlined in more detail below: </w:t>
      </w:r>
    </w:p>
    <w:p w14:paraId="2D193469" w14:textId="69963305" w:rsidR="00B06727" w:rsidRDefault="00B06727" w:rsidP="007D3290">
      <w:pPr>
        <w:pStyle w:val="Heading1"/>
        <w:spacing w:before="0"/>
        <w:rPr>
          <w:noProof/>
          <w:sz w:val="24"/>
          <w:szCs w:val="24"/>
          <w:lang w:val="en-GB"/>
        </w:rPr>
      </w:pPr>
    </w:p>
    <w:p w14:paraId="42304093" w14:textId="77777777" w:rsidR="00B06727" w:rsidRPr="00B06727" w:rsidRDefault="00B06727" w:rsidP="00B06727">
      <w:pPr>
        <w:rPr>
          <w:lang w:val="en-GB"/>
        </w:rPr>
      </w:pPr>
    </w:p>
    <w:p w14:paraId="03839275" w14:textId="77777777" w:rsidR="00B06727" w:rsidRDefault="00B06727" w:rsidP="007D3290">
      <w:pPr>
        <w:pStyle w:val="Heading1"/>
        <w:spacing w:before="0"/>
        <w:rPr>
          <w:noProof/>
          <w:sz w:val="24"/>
          <w:szCs w:val="24"/>
          <w:lang w:val="en-GB"/>
        </w:rPr>
      </w:pPr>
    </w:p>
    <w:p w14:paraId="700B3D39" w14:textId="5863B0D4" w:rsidR="007D3290" w:rsidRPr="00273DC0" w:rsidRDefault="007D3290" w:rsidP="007D3290">
      <w:pPr>
        <w:pStyle w:val="Heading1"/>
        <w:spacing w:before="0"/>
        <w:rPr>
          <w:noProof/>
          <w:sz w:val="24"/>
          <w:szCs w:val="24"/>
          <w:lang w:val="en-GB"/>
        </w:rPr>
      </w:pPr>
      <w:r w:rsidRPr="00273DC0">
        <w:rPr>
          <w:noProof/>
          <w:sz w:val="24"/>
          <w:szCs w:val="24"/>
          <w:lang w:val="en-GB"/>
        </w:rPr>
        <w:t>Facilitators</w:t>
      </w:r>
    </w:p>
    <w:p w14:paraId="72EDC6B4" w14:textId="77777777" w:rsidR="007D3290" w:rsidRPr="007D3290" w:rsidRDefault="007D3290" w:rsidP="007D3290">
      <w:pPr>
        <w:spacing w:after="0"/>
        <w:rPr>
          <w:lang w:val="en-GB"/>
        </w:rPr>
      </w:pPr>
    </w:p>
    <w:p w14:paraId="2F8E8944" w14:textId="77777777" w:rsidR="00273DC0" w:rsidRDefault="00A61E4C" w:rsidP="007D3290">
      <w:pPr>
        <w:spacing w:after="0"/>
        <w:jc w:val="both"/>
      </w:pPr>
      <w:r>
        <w:t>The role of facilitator</w:t>
      </w:r>
      <w:r w:rsidRPr="00560382">
        <w:t xml:space="preserve"> is to </w:t>
      </w:r>
      <w:r>
        <w:t xml:space="preserve">chair the talent review board.  They should set the scene by explaining the flow/agenda for the session.  They should remind everyone about the process - the line manager sharing information, then contributors being able to ask questions and share evidence, then moving into a discussion about development/support, and succession implications.  </w:t>
      </w:r>
    </w:p>
    <w:p w14:paraId="27BD1127" w14:textId="77777777" w:rsidR="00273DC0" w:rsidRDefault="00273DC0" w:rsidP="007D3290">
      <w:pPr>
        <w:spacing w:after="0"/>
        <w:jc w:val="both"/>
      </w:pPr>
    </w:p>
    <w:p w14:paraId="21626740" w14:textId="0A34D431" w:rsidR="00A61E4C" w:rsidRDefault="00A61E4C" w:rsidP="007D3290">
      <w:pPr>
        <w:spacing w:after="0"/>
        <w:jc w:val="both"/>
      </w:pPr>
      <w:r>
        <w:t xml:space="preserve">You should aim to spend 15 - 20 minutes discussing each person. You may ask the line manager and contributors to qualify their evidence, challenging and/or supporting as necessary.  You should also refer people to the definitions of performance and potential and readiness you use in your organisation to support decision making.  </w:t>
      </w:r>
    </w:p>
    <w:p w14:paraId="24141121" w14:textId="77777777" w:rsidR="007D3290" w:rsidRDefault="007D3290" w:rsidP="007D3290">
      <w:pPr>
        <w:spacing w:after="0"/>
        <w:jc w:val="both"/>
      </w:pPr>
    </w:p>
    <w:p w14:paraId="64EBF307" w14:textId="2B664DE3" w:rsidR="007D3290" w:rsidRDefault="00A61E4C" w:rsidP="00273DC0">
      <w:pPr>
        <w:spacing w:after="0"/>
        <w:jc w:val="both"/>
      </w:pPr>
      <w:r>
        <w:t>The facilitator also needs to ensure outputs are captured – you can do this yourself or delegate the responsibility to others in the room.  Use the Talent Review Forms to capture key points of feedback for individuals</w:t>
      </w:r>
      <w:r w:rsidR="00CB456F">
        <w:t xml:space="preserve"> and the succession plan can be drawn out onto a flip chart as a visual aid or printed off and completed as part of the process.</w:t>
      </w:r>
    </w:p>
    <w:p w14:paraId="0EC6D50F" w14:textId="77777777" w:rsidR="00273DC0" w:rsidRPr="00273DC0" w:rsidRDefault="00273DC0" w:rsidP="00273DC0">
      <w:pPr>
        <w:spacing w:after="0"/>
        <w:jc w:val="both"/>
      </w:pPr>
    </w:p>
    <w:p w14:paraId="3958020E" w14:textId="7E039274" w:rsidR="007D3290" w:rsidRPr="00273DC0" w:rsidRDefault="007D3290" w:rsidP="007D5AB2">
      <w:pPr>
        <w:pStyle w:val="Heading1"/>
        <w:spacing w:before="0"/>
        <w:rPr>
          <w:noProof/>
          <w:sz w:val="24"/>
          <w:szCs w:val="24"/>
          <w:lang w:val="en-GB"/>
        </w:rPr>
      </w:pPr>
      <w:r w:rsidRPr="00273DC0">
        <w:rPr>
          <w:noProof/>
          <w:sz w:val="24"/>
          <w:szCs w:val="24"/>
          <w:lang w:val="en-GB"/>
        </w:rPr>
        <w:t>Line Managers</w:t>
      </w:r>
    </w:p>
    <w:p w14:paraId="6A165CE8" w14:textId="77777777" w:rsidR="007D5AB2" w:rsidRPr="007D5AB2" w:rsidRDefault="007D5AB2" w:rsidP="007D5AB2">
      <w:pPr>
        <w:spacing w:after="0"/>
        <w:rPr>
          <w:lang w:val="en-GB"/>
        </w:rPr>
      </w:pPr>
    </w:p>
    <w:p w14:paraId="2552AC23" w14:textId="4BD5EE9E" w:rsidR="00A61E4C" w:rsidRDefault="007D3290" w:rsidP="007D5AB2">
      <w:pPr>
        <w:spacing w:after="0"/>
        <w:jc w:val="both"/>
      </w:pPr>
      <w:r>
        <w:t>Line managers present on the staff that they manage in turn.  They</w:t>
      </w:r>
      <w:r w:rsidR="00A61E4C">
        <w:t xml:space="preserve"> should aim to relay:</w:t>
      </w:r>
    </w:p>
    <w:p w14:paraId="692FFC1D" w14:textId="77777777" w:rsidR="007D5AB2" w:rsidRDefault="007D5AB2" w:rsidP="007D5AB2">
      <w:pPr>
        <w:spacing w:after="0"/>
        <w:jc w:val="both"/>
      </w:pPr>
    </w:p>
    <w:p w14:paraId="6FA291DB" w14:textId="7992930C" w:rsidR="00A61E4C" w:rsidRDefault="00A61E4C" w:rsidP="007D5AB2">
      <w:pPr>
        <w:pStyle w:val="ListParagraph"/>
        <w:numPr>
          <w:ilvl w:val="0"/>
          <w:numId w:val="30"/>
        </w:numPr>
        <w:spacing w:after="0" w:line="240" w:lineRule="auto"/>
        <w:jc w:val="both"/>
      </w:pPr>
      <w:r>
        <w:t>a little background about the</w:t>
      </w:r>
      <w:r w:rsidR="007D3290">
        <w:t xml:space="preserve"> individuals they are presenting</w:t>
      </w:r>
    </w:p>
    <w:p w14:paraId="4AC261EA" w14:textId="2181CF5B" w:rsidR="00A61E4C" w:rsidRDefault="00A61E4C" w:rsidP="007D5AB2">
      <w:pPr>
        <w:pStyle w:val="ListParagraph"/>
        <w:numPr>
          <w:ilvl w:val="0"/>
          <w:numId w:val="30"/>
        </w:numPr>
        <w:spacing w:after="0" w:line="240" w:lineRule="auto"/>
        <w:jc w:val="both"/>
      </w:pPr>
      <w:r>
        <w:t>comment on</w:t>
      </w:r>
      <w:r w:rsidR="007D5AB2">
        <w:t>/evidence of</w:t>
      </w:r>
      <w:r>
        <w:t xml:space="preserve"> their performance, potential, aspirations and readiness</w:t>
      </w:r>
      <w:r w:rsidR="007D5AB2">
        <w:t>, and reference to any development/support that has been discussed</w:t>
      </w:r>
    </w:p>
    <w:p w14:paraId="1E332274" w14:textId="6ACC24B4" w:rsidR="00A61E4C" w:rsidRDefault="00A61E4C" w:rsidP="007D5AB2">
      <w:pPr>
        <w:pStyle w:val="ListParagraph"/>
        <w:numPr>
          <w:ilvl w:val="0"/>
          <w:numId w:val="30"/>
        </w:numPr>
        <w:spacing w:after="0" w:line="240" w:lineRule="auto"/>
        <w:jc w:val="both"/>
      </w:pPr>
      <w:r>
        <w:t>shar</w:t>
      </w:r>
      <w:r w:rsidR="007D5AB2">
        <w:t>ing</w:t>
      </w:r>
      <w:r>
        <w:t xml:space="preserve"> the </w:t>
      </w:r>
      <w:r w:rsidR="00273DC0">
        <w:t>ratings</w:t>
      </w:r>
      <w:r>
        <w:t xml:space="preserve"> they have given themselves and your view on this</w:t>
      </w:r>
    </w:p>
    <w:p w14:paraId="2ABD8AD1" w14:textId="77777777" w:rsidR="00A61E4C" w:rsidRDefault="00A61E4C" w:rsidP="007D5AB2">
      <w:pPr>
        <w:pStyle w:val="ListParagraph"/>
        <w:numPr>
          <w:ilvl w:val="0"/>
          <w:numId w:val="30"/>
        </w:numPr>
        <w:spacing w:after="0" w:line="240" w:lineRule="auto"/>
        <w:jc w:val="both"/>
      </w:pPr>
      <w:r>
        <w:t>any other information that you want to add which you believe to be relevant</w:t>
      </w:r>
    </w:p>
    <w:p w14:paraId="44834320" w14:textId="77777777" w:rsidR="00A61E4C" w:rsidRPr="00802584" w:rsidRDefault="00A61E4C" w:rsidP="007D5AB2">
      <w:pPr>
        <w:pStyle w:val="ListParagraph"/>
        <w:spacing w:after="0" w:line="240" w:lineRule="auto"/>
        <w:jc w:val="both"/>
      </w:pPr>
    </w:p>
    <w:p w14:paraId="776160B2" w14:textId="4FBBD707" w:rsidR="009B662B" w:rsidRPr="00273DC0" w:rsidRDefault="00A61E4C" w:rsidP="00273DC0">
      <w:pPr>
        <w:spacing w:after="0"/>
        <w:jc w:val="both"/>
      </w:pPr>
      <w:r>
        <w:t xml:space="preserve">Once the Line Manager has presented information about the individual, the facilitator should invite </w:t>
      </w:r>
      <w:r w:rsidR="007D5AB2">
        <w:t>others to</w:t>
      </w:r>
      <w:r>
        <w:t xml:space="preserve"> ask any clarifying questions</w:t>
      </w:r>
      <w:r w:rsidR="007D5AB2">
        <w:t xml:space="preserve"> and convey their (evidence-based) views.  Once feedback has been gathered and succession outcomes agreed, the Line Manager moves on to the next individual to discuss until the conclusion of the review.  It is the Line Manager’s responsibility to provide their staff with feedback following the talent review.</w:t>
      </w:r>
    </w:p>
    <w:p w14:paraId="79D9C665" w14:textId="77777777" w:rsidR="00273DC0" w:rsidRPr="00273DC0" w:rsidRDefault="00273DC0" w:rsidP="00273DC0">
      <w:pPr>
        <w:rPr>
          <w:lang w:val="en-GB"/>
        </w:rPr>
      </w:pPr>
    </w:p>
    <w:p w14:paraId="0EDAF261" w14:textId="6DC786CB" w:rsidR="009E1400" w:rsidRPr="009B662B" w:rsidRDefault="009E1400" w:rsidP="009B662B">
      <w:pPr>
        <w:pStyle w:val="Heading2"/>
        <w:jc w:val="both"/>
        <w:rPr>
          <w:rFonts w:cs="Arial"/>
          <w:noProof/>
          <w:sz w:val="28"/>
          <w:lang w:val="en-GB"/>
        </w:rPr>
      </w:pPr>
      <w:r w:rsidRPr="009B662B">
        <w:rPr>
          <w:rFonts w:cs="Arial"/>
          <w:noProof/>
          <w:sz w:val="28"/>
          <w:lang w:val="en-GB"/>
        </w:rPr>
        <w:t>Frequency</w:t>
      </w:r>
    </w:p>
    <w:p w14:paraId="599B8244" w14:textId="79C3C574" w:rsidR="009E1400" w:rsidRPr="009B662B" w:rsidRDefault="009E1400" w:rsidP="009E1400">
      <w:pPr>
        <w:jc w:val="both"/>
        <w:rPr>
          <w:rFonts w:cs="Arial"/>
        </w:rPr>
      </w:pPr>
      <w:r w:rsidRPr="009B662B">
        <w:rPr>
          <w:rFonts w:cs="Arial"/>
        </w:rPr>
        <w:t>Talent review boards usually happen annually (in some cases bi-annually) and work best when aligned with the organisation’s appraisal cycle.  This ensures as with the rest of the talent management cycle that review and career conversations can happen as part of or closely alongside the appraisal process.</w:t>
      </w:r>
    </w:p>
    <w:p w14:paraId="50178D22" w14:textId="114CFD4C" w:rsidR="00B06727" w:rsidRPr="00B06727" w:rsidRDefault="00B06727" w:rsidP="00B06727">
      <w:pPr>
        <w:pStyle w:val="Heading2"/>
        <w:jc w:val="both"/>
        <w:rPr>
          <w:noProof/>
          <w:sz w:val="28"/>
          <w:lang w:val="en-GB"/>
        </w:rPr>
      </w:pPr>
      <w:r>
        <w:rPr>
          <w:noProof/>
          <w:sz w:val="28"/>
          <w:lang w:val="en-GB"/>
        </w:rPr>
        <w:lastRenderedPageBreak/>
        <w:t>Talent Review Flow</w:t>
      </w:r>
    </w:p>
    <w:p w14:paraId="081D6DF8" w14:textId="416B653C" w:rsidR="009E1400" w:rsidRPr="009B662B" w:rsidRDefault="009E1400" w:rsidP="009E1400">
      <w:pPr>
        <w:jc w:val="both"/>
        <w:rPr>
          <w:rFonts w:cs="Arial"/>
        </w:rPr>
      </w:pPr>
      <w:r w:rsidRPr="009B662B">
        <w:rPr>
          <w:rFonts w:cs="Arial"/>
        </w:rPr>
        <w:t>Th</w:t>
      </w:r>
      <w:r w:rsidR="00B06727">
        <w:rPr>
          <w:rFonts w:cs="Arial"/>
        </w:rPr>
        <w:t>is</w:t>
      </w:r>
      <w:r w:rsidRPr="009B662B">
        <w:rPr>
          <w:rFonts w:cs="Arial"/>
        </w:rPr>
        <w:t xml:space="preserve"> diagram illustrates the typical stages involved:</w:t>
      </w:r>
    </w:p>
    <w:p w14:paraId="6C107B36" w14:textId="77777777" w:rsidR="009E1400" w:rsidRDefault="009E1400" w:rsidP="009E1400">
      <w:pPr>
        <w:jc w:val="both"/>
        <w:rPr>
          <w:rFonts w:ascii="Calibri" w:hAnsi="Calibri"/>
        </w:rPr>
      </w:pPr>
      <w:r>
        <w:rPr>
          <w:rFonts w:ascii="Calibri" w:hAnsi="Calibri"/>
          <w:noProof/>
        </w:rPr>
        <w:drawing>
          <wp:inline distT="0" distB="0" distL="0" distR="0" wp14:anchorId="5B5FC32C" wp14:editId="3C944120">
            <wp:extent cx="5784112" cy="2923540"/>
            <wp:effectExtent l="25400" t="0" r="7620" b="3556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6F34991D" w14:textId="519E0AF3" w:rsidR="00A61E4C" w:rsidRDefault="00273DC0" w:rsidP="00B06727">
      <w:pPr>
        <w:spacing w:after="0"/>
        <w:jc w:val="both"/>
        <w:rPr>
          <w:rFonts w:cs="Arial"/>
        </w:rPr>
      </w:pPr>
      <w:r>
        <w:rPr>
          <w:rFonts w:cs="Arial"/>
        </w:rPr>
        <w:t>The steps in the ‘before’, ‘during’ and ‘after’ stages of the talent review are outlined in further detail below.</w:t>
      </w:r>
    </w:p>
    <w:p w14:paraId="0DDE3AD7" w14:textId="77777777" w:rsidR="00273DC0" w:rsidRPr="00273DC0" w:rsidRDefault="00273DC0" w:rsidP="00273DC0">
      <w:pPr>
        <w:spacing w:after="0"/>
        <w:jc w:val="both"/>
        <w:rPr>
          <w:rFonts w:cs="Arial"/>
        </w:rPr>
      </w:pPr>
    </w:p>
    <w:p w14:paraId="5FAE02C5" w14:textId="5412C5A1" w:rsidR="009E1400" w:rsidRPr="00A20998" w:rsidRDefault="009E1400" w:rsidP="009E1400">
      <w:pPr>
        <w:pStyle w:val="Heading2"/>
        <w:jc w:val="both"/>
        <w:rPr>
          <w:noProof/>
          <w:sz w:val="28"/>
          <w:lang w:val="en-GB"/>
        </w:rPr>
      </w:pPr>
      <w:r>
        <w:rPr>
          <w:noProof/>
          <w:sz w:val="28"/>
          <w:lang w:val="en-GB"/>
        </w:rPr>
        <w:t>Before the review</w:t>
      </w:r>
    </w:p>
    <w:p w14:paraId="31AD265F" w14:textId="77777777" w:rsidR="009E1400" w:rsidRPr="009B662B" w:rsidRDefault="009E1400" w:rsidP="009B662B">
      <w:pPr>
        <w:spacing w:after="0"/>
        <w:jc w:val="both"/>
        <w:rPr>
          <w:rFonts w:cs="Arial"/>
        </w:rPr>
      </w:pPr>
      <w:r w:rsidRPr="009B662B">
        <w:rPr>
          <w:rFonts w:cs="Arial"/>
        </w:rPr>
        <w:t>Good practice includes setting time aside to prepare thoroughly for each conversation, gathering evidence and completing any documentation prior to the review.</w:t>
      </w:r>
    </w:p>
    <w:p w14:paraId="5AA5C614" w14:textId="77777777" w:rsidR="009E1400" w:rsidRPr="009B662B" w:rsidRDefault="009E1400" w:rsidP="009B662B">
      <w:pPr>
        <w:spacing w:after="0"/>
        <w:jc w:val="both"/>
        <w:rPr>
          <w:rFonts w:cs="Arial"/>
        </w:rPr>
      </w:pPr>
    </w:p>
    <w:p w14:paraId="24ACD69E" w14:textId="77777777" w:rsidR="009E1400" w:rsidRPr="009B662B" w:rsidRDefault="009E1400" w:rsidP="009B662B">
      <w:pPr>
        <w:spacing w:after="0"/>
        <w:jc w:val="both"/>
        <w:rPr>
          <w:rFonts w:cs="Arial"/>
        </w:rPr>
      </w:pPr>
      <w:r w:rsidRPr="009B662B">
        <w:rPr>
          <w:rFonts w:cs="Arial"/>
        </w:rPr>
        <w:t>Information to inform the Talent Management process comes from two main sources, these being the appraisal (to assess the individual’s performance) and the Talent Conversation (to capture the individual and manager’s view on potential, aspirations and readiness).</w:t>
      </w:r>
    </w:p>
    <w:p w14:paraId="15B22DB6" w14:textId="77777777" w:rsidR="009E1400" w:rsidRPr="009B662B" w:rsidRDefault="009E1400" w:rsidP="009B662B">
      <w:pPr>
        <w:spacing w:after="0"/>
        <w:jc w:val="both"/>
        <w:rPr>
          <w:rFonts w:cs="Arial"/>
          <w:b/>
        </w:rPr>
      </w:pPr>
    </w:p>
    <w:p w14:paraId="6F906F70" w14:textId="77777777" w:rsidR="009E1400" w:rsidRPr="009B662B" w:rsidRDefault="009E1400" w:rsidP="009B662B">
      <w:pPr>
        <w:spacing w:after="0"/>
        <w:jc w:val="both"/>
        <w:rPr>
          <w:rFonts w:cs="Arial"/>
        </w:rPr>
      </w:pPr>
      <w:r w:rsidRPr="009B662B">
        <w:rPr>
          <w:rFonts w:cs="Arial"/>
        </w:rPr>
        <w:t xml:space="preserve">This information should be gathered before the Talent Review Board and is used to inform discussions about the individual, their development and their readiness to fulfil any aspirations or succession requirements. </w:t>
      </w:r>
    </w:p>
    <w:p w14:paraId="1310111A" w14:textId="77777777" w:rsidR="009E1400" w:rsidRPr="009B662B" w:rsidRDefault="009E1400" w:rsidP="009B662B">
      <w:pPr>
        <w:spacing w:after="0"/>
        <w:jc w:val="both"/>
        <w:rPr>
          <w:rFonts w:cs="Arial"/>
        </w:rPr>
      </w:pPr>
    </w:p>
    <w:p w14:paraId="6A6CDE32" w14:textId="77777777" w:rsidR="009E1400" w:rsidRPr="009B662B" w:rsidRDefault="009E1400" w:rsidP="009B662B">
      <w:pPr>
        <w:spacing w:after="0"/>
        <w:jc w:val="both"/>
        <w:rPr>
          <w:rFonts w:cs="Arial"/>
        </w:rPr>
      </w:pPr>
      <w:r w:rsidRPr="009B662B">
        <w:rPr>
          <w:rFonts w:cs="Arial"/>
        </w:rPr>
        <w:t>A date for the conversation with individuals who are being reviewed should be agreed – ideally this should align with internal review processes.  Managers should commit to finding a suitable room, away from day to distractions and where they will not be interrupted.  The length of your review is up to you, but we suggest that you set aside 2.5 – 3 hours – the meeting is almost certain to take longer the first time tie you do it.</w:t>
      </w:r>
    </w:p>
    <w:p w14:paraId="6D951681" w14:textId="77777777" w:rsidR="009E1400" w:rsidRPr="009B662B" w:rsidRDefault="009E1400" w:rsidP="009B662B">
      <w:pPr>
        <w:spacing w:after="0"/>
        <w:jc w:val="both"/>
        <w:rPr>
          <w:rFonts w:cs="Arial"/>
        </w:rPr>
      </w:pPr>
    </w:p>
    <w:p w14:paraId="0B8D33C0" w14:textId="77777777" w:rsidR="009E1400" w:rsidRPr="009B662B" w:rsidRDefault="009E1400" w:rsidP="009B662B">
      <w:pPr>
        <w:spacing w:after="0"/>
        <w:jc w:val="both"/>
        <w:rPr>
          <w:rFonts w:cs="Arial"/>
        </w:rPr>
      </w:pPr>
      <w:r w:rsidRPr="009B662B">
        <w:rPr>
          <w:rFonts w:cs="Arial"/>
        </w:rPr>
        <w:lastRenderedPageBreak/>
        <w:t>There’s no right or wrong way to do this – some managers prefer to separate out the appraisal and talent components whereas others like to hold one conversation to accommodate everything.  The needs of the individual should be taken into account to ensure this is as effective as possible.</w:t>
      </w:r>
    </w:p>
    <w:p w14:paraId="4306FAFB" w14:textId="77777777" w:rsidR="009E1400" w:rsidRPr="009B662B" w:rsidRDefault="009E1400" w:rsidP="009B662B">
      <w:pPr>
        <w:spacing w:after="0"/>
        <w:jc w:val="both"/>
        <w:rPr>
          <w:rFonts w:cs="Arial"/>
        </w:rPr>
      </w:pPr>
    </w:p>
    <w:p w14:paraId="7DD74BCB" w14:textId="77777777" w:rsidR="009E1400" w:rsidRPr="009B662B" w:rsidRDefault="009E1400" w:rsidP="009B662B">
      <w:pPr>
        <w:spacing w:after="0"/>
        <w:jc w:val="both"/>
        <w:rPr>
          <w:rFonts w:cs="Arial"/>
        </w:rPr>
      </w:pPr>
      <w:r w:rsidRPr="009B662B">
        <w:rPr>
          <w:rFonts w:cs="Arial"/>
        </w:rPr>
        <w:t xml:space="preserve">Information should be submitted ahead of the Talent Review so that initial analysis can take place and an agenda can be prepared. </w:t>
      </w:r>
    </w:p>
    <w:p w14:paraId="47839811" w14:textId="77777777" w:rsidR="009E1400" w:rsidRPr="009B662B" w:rsidRDefault="009E1400" w:rsidP="009B662B">
      <w:pPr>
        <w:spacing w:after="0"/>
        <w:jc w:val="both"/>
        <w:rPr>
          <w:rFonts w:cs="Arial"/>
          <w:b/>
          <w:sz w:val="32"/>
          <w:szCs w:val="32"/>
        </w:rPr>
      </w:pPr>
    </w:p>
    <w:p w14:paraId="1E6D9E9E" w14:textId="77777777" w:rsidR="009E1400" w:rsidRPr="00A20998" w:rsidRDefault="009E1400" w:rsidP="009E1400">
      <w:pPr>
        <w:pStyle w:val="Heading2"/>
        <w:jc w:val="both"/>
        <w:rPr>
          <w:noProof/>
          <w:sz w:val="28"/>
          <w:lang w:val="en-GB"/>
        </w:rPr>
      </w:pPr>
      <w:r>
        <w:rPr>
          <w:noProof/>
          <w:sz w:val="28"/>
          <w:lang w:val="en-GB"/>
        </w:rPr>
        <w:t>During the review</w:t>
      </w:r>
    </w:p>
    <w:p w14:paraId="12BDE125" w14:textId="74270DE8" w:rsidR="009E1400" w:rsidRPr="009B662B" w:rsidRDefault="009E1400" w:rsidP="009E1400">
      <w:pPr>
        <w:jc w:val="both"/>
        <w:rPr>
          <w:rFonts w:cs="Arial"/>
        </w:rPr>
      </w:pPr>
      <w:r w:rsidRPr="009B662B">
        <w:rPr>
          <w:rFonts w:cs="Arial"/>
        </w:rPr>
        <w:t xml:space="preserve">In general, the talent review board will look to evaluate no more than 10 - 12 people in </w:t>
      </w:r>
      <w:r w:rsidR="00A61E4C">
        <w:rPr>
          <w:rFonts w:cs="Arial"/>
        </w:rPr>
        <w:t>one session</w:t>
      </w:r>
      <w:r w:rsidRPr="009B662B">
        <w:rPr>
          <w:rFonts w:cs="Arial"/>
        </w:rPr>
        <w:t xml:space="preserve">.  This ensures the board has the opportunity to spend at least </w:t>
      </w:r>
      <w:r w:rsidR="00A61E4C">
        <w:rPr>
          <w:rFonts w:cs="Arial"/>
        </w:rPr>
        <w:t>15</w:t>
      </w:r>
      <w:r w:rsidRPr="009B662B">
        <w:rPr>
          <w:rFonts w:cs="Arial"/>
        </w:rPr>
        <w:t xml:space="preserve"> minutes discussing each individual.  The review board (which should be facilitated or chaired by an individual who is independent of the other managers) will then run through a process as follows:</w:t>
      </w:r>
    </w:p>
    <w:p w14:paraId="1972F361" w14:textId="77777777" w:rsidR="009E1400" w:rsidRPr="009B662B" w:rsidRDefault="009E1400" w:rsidP="009E1400">
      <w:pPr>
        <w:numPr>
          <w:ilvl w:val="0"/>
          <w:numId w:val="26"/>
        </w:numPr>
        <w:spacing w:after="0"/>
        <w:jc w:val="both"/>
        <w:rPr>
          <w:rFonts w:cs="Arial"/>
        </w:rPr>
      </w:pPr>
      <w:r w:rsidRPr="009B662B">
        <w:rPr>
          <w:rFonts w:cs="Arial"/>
        </w:rPr>
        <w:t>Managers will agree / be reminded of the ground rules and principles required for review board to run effectively.</w:t>
      </w:r>
    </w:p>
    <w:p w14:paraId="69EF86C9" w14:textId="77777777" w:rsidR="009E1400" w:rsidRPr="009B662B" w:rsidRDefault="009E1400" w:rsidP="009E1400">
      <w:pPr>
        <w:numPr>
          <w:ilvl w:val="0"/>
          <w:numId w:val="26"/>
        </w:numPr>
        <w:spacing w:after="0"/>
        <w:jc w:val="both"/>
        <w:rPr>
          <w:rFonts w:cs="Arial"/>
        </w:rPr>
      </w:pPr>
      <w:r w:rsidRPr="009B662B">
        <w:rPr>
          <w:rFonts w:cs="Arial"/>
        </w:rPr>
        <w:t>At the beginning of the day a succession plan will be drawn up on a flip chart and managers will write the names of individuals on post-it notes and stick them on the flip chart.  This allows positions to be moved if necessary.  It also relies on managers sending through the positions of each of their talent pool to the facilitator in advance of the session.</w:t>
      </w:r>
    </w:p>
    <w:p w14:paraId="2512AFDA" w14:textId="77777777" w:rsidR="009E1400" w:rsidRPr="009B662B" w:rsidRDefault="009E1400" w:rsidP="009E1400">
      <w:pPr>
        <w:numPr>
          <w:ilvl w:val="0"/>
          <w:numId w:val="26"/>
        </w:numPr>
        <w:spacing w:after="0"/>
        <w:jc w:val="both"/>
        <w:rPr>
          <w:rFonts w:cs="Arial"/>
        </w:rPr>
      </w:pPr>
      <w:r w:rsidRPr="009B662B">
        <w:rPr>
          <w:rFonts w:cs="Arial"/>
        </w:rPr>
        <w:t xml:space="preserve">The next stage (and what subsequently forms the bulk of the day’s activities) requires each manager to provide the rest of the board with evidence as to the decision making that has led them to their ratings of individuals.  This should include sharing with the board where the individual sees themselves and examples and evidence from both the manager and the individual.  </w:t>
      </w:r>
    </w:p>
    <w:p w14:paraId="58F10813" w14:textId="77777777" w:rsidR="009E1400" w:rsidRPr="009B662B" w:rsidRDefault="009E1400" w:rsidP="009E1400">
      <w:pPr>
        <w:numPr>
          <w:ilvl w:val="0"/>
          <w:numId w:val="26"/>
        </w:numPr>
        <w:spacing w:after="0"/>
        <w:jc w:val="both"/>
        <w:rPr>
          <w:rFonts w:cs="Arial"/>
        </w:rPr>
      </w:pPr>
      <w:r w:rsidRPr="009B662B">
        <w:rPr>
          <w:rFonts w:cs="Arial"/>
        </w:rPr>
        <w:t>Following this explanation, the rest of the talent review board are invited to challenge, comment, question or seek clarity.  The outcome of this conversation is agreement between the talent review board about the readiness of each individual at that point in time.</w:t>
      </w:r>
    </w:p>
    <w:p w14:paraId="04FFF63C" w14:textId="2BD2DFE7" w:rsidR="009E1400" w:rsidRDefault="009E1400" w:rsidP="009E1400">
      <w:pPr>
        <w:numPr>
          <w:ilvl w:val="0"/>
          <w:numId w:val="26"/>
        </w:numPr>
        <w:spacing w:after="0"/>
        <w:jc w:val="both"/>
        <w:rPr>
          <w:rFonts w:cs="Arial"/>
        </w:rPr>
      </w:pPr>
      <w:r w:rsidRPr="009B662B">
        <w:rPr>
          <w:rFonts w:cs="Arial"/>
        </w:rPr>
        <w:t>During and after this process each manager will need to record the conclusions reached by the group about the individual and how they can be better supported by the organisation.  Managers will be provided with a feedback sheet that will help them summarise the key messages and form the basis of their follow-up / feedback conversation with the individual.</w:t>
      </w:r>
    </w:p>
    <w:p w14:paraId="53E47104" w14:textId="77777777" w:rsidR="009B662B" w:rsidRPr="009B662B" w:rsidRDefault="009B662B" w:rsidP="009B662B">
      <w:pPr>
        <w:spacing w:after="0"/>
        <w:ind w:left="720"/>
        <w:jc w:val="both"/>
        <w:rPr>
          <w:rFonts w:cs="Arial"/>
        </w:rPr>
      </w:pPr>
    </w:p>
    <w:p w14:paraId="62E2C96C" w14:textId="39372C68" w:rsidR="00273DC0" w:rsidRDefault="009E1400" w:rsidP="00273DC0">
      <w:pPr>
        <w:jc w:val="both"/>
        <w:rPr>
          <w:rFonts w:cs="Arial"/>
        </w:rPr>
      </w:pPr>
      <w:r w:rsidRPr="009B662B">
        <w:rPr>
          <w:rFonts w:cs="Arial"/>
        </w:rPr>
        <w:t>The above process can be challenging to facilitate particularly if there are large numbers of individuals to evaluate.  With this in mind the selection and training of talent review board facilitators / chairs is critical and strongly recommended.</w:t>
      </w:r>
    </w:p>
    <w:p w14:paraId="14AF62B5" w14:textId="77777777" w:rsidR="00273DC0" w:rsidRPr="00273DC0" w:rsidRDefault="00273DC0" w:rsidP="00273DC0">
      <w:pPr>
        <w:jc w:val="both"/>
        <w:rPr>
          <w:rFonts w:cs="Arial"/>
        </w:rPr>
      </w:pPr>
    </w:p>
    <w:p w14:paraId="3E7EABE8" w14:textId="77777777" w:rsidR="00273DC0" w:rsidRDefault="00273DC0" w:rsidP="009B662B">
      <w:pPr>
        <w:pStyle w:val="Heading2"/>
        <w:spacing w:after="0"/>
        <w:jc w:val="both"/>
        <w:rPr>
          <w:noProof/>
          <w:sz w:val="28"/>
          <w:lang w:val="en-GB"/>
        </w:rPr>
      </w:pPr>
    </w:p>
    <w:p w14:paraId="190BA55E" w14:textId="08D069FC" w:rsidR="009B662B" w:rsidRDefault="009E1400" w:rsidP="009B662B">
      <w:pPr>
        <w:pStyle w:val="Heading2"/>
        <w:spacing w:after="0"/>
        <w:jc w:val="both"/>
        <w:rPr>
          <w:noProof/>
          <w:sz w:val="28"/>
          <w:lang w:val="en-GB"/>
        </w:rPr>
      </w:pPr>
      <w:r>
        <w:rPr>
          <w:noProof/>
          <w:sz w:val="28"/>
          <w:lang w:val="en-GB"/>
        </w:rPr>
        <w:t>After the review</w:t>
      </w:r>
    </w:p>
    <w:p w14:paraId="73D8A348" w14:textId="77777777" w:rsidR="009B662B" w:rsidRPr="009B662B" w:rsidRDefault="009B662B" w:rsidP="009B662B">
      <w:pPr>
        <w:spacing w:after="0"/>
        <w:rPr>
          <w:lang w:val="en-GB"/>
        </w:rPr>
      </w:pPr>
    </w:p>
    <w:p w14:paraId="0D970C87" w14:textId="193B24B0" w:rsidR="009E1400" w:rsidRPr="009B662B" w:rsidRDefault="009E1400" w:rsidP="009B662B">
      <w:pPr>
        <w:spacing w:after="0"/>
        <w:jc w:val="both"/>
        <w:rPr>
          <w:rFonts w:cs="Arial"/>
        </w:rPr>
      </w:pPr>
      <w:r w:rsidRPr="009B662B">
        <w:rPr>
          <w:rFonts w:cs="Arial"/>
        </w:rPr>
        <w:t>As mentioned previously, feedback offers crucial insights and is a process fundamental to increasing the performance and potential of people in organisations</w:t>
      </w:r>
      <w:r w:rsidR="009B662B" w:rsidRPr="009B662B">
        <w:rPr>
          <w:rFonts w:cs="Arial"/>
        </w:rPr>
        <w:t xml:space="preserve">.  </w:t>
      </w:r>
      <w:r w:rsidRPr="009B662B">
        <w:rPr>
          <w:rFonts w:cs="Arial"/>
        </w:rPr>
        <w:t>You need to plan your feedback carefully to ensure it is effective.</w:t>
      </w:r>
    </w:p>
    <w:p w14:paraId="0CD7BAB6" w14:textId="77777777" w:rsidR="009B662B" w:rsidRDefault="009B662B" w:rsidP="009B662B">
      <w:pPr>
        <w:spacing w:after="0"/>
        <w:jc w:val="both"/>
        <w:rPr>
          <w:rFonts w:cs="Arial"/>
        </w:rPr>
      </w:pPr>
    </w:p>
    <w:p w14:paraId="76C84738" w14:textId="2615ABF3" w:rsidR="009E1400" w:rsidRDefault="009E1400" w:rsidP="009B662B">
      <w:pPr>
        <w:spacing w:after="0"/>
        <w:jc w:val="both"/>
        <w:rPr>
          <w:rFonts w:cs="Arial"/>
        </w:rPr>
      </w:pPr>
      <w:r w:rsidRPr="009B662B">
        <w:rPr>
          <w:rFonts w:cs="Arial"/>
        </w:rPr>
        <w:t>As with the appraisal and talent conversations, you should commit to finding a suitable room, away from day to day distractions and where you will not be interrupted.  The length of your review is up to you, but we suggest that you set aside 1 hour.  Managers usually bring along the outcomes from the Talent Review Board to share.  You may also find it helpful to have copies of the review and career conversation forms at this meeting.</w:t>
      </w:r>
    </w:p>
    <w:p w14:paraId="28724F90" w14:textId="44630953" w:rsidR="009B662B" w:rsidRDefault="009B662B" w:rsidP="009B662B">
      <w:pPr>
        <w:spacing w:after="0"/>
        <w:jc w:val="both"/>
        <w:rPr>
          <w:rFonts w:cs="Arial"/>
        </w:rPr>
      </w:pPr>
    </w:p>
    <w:p w14:paraId="26698FF8" w14:textId="25D095B5" w:rsidR="009B662B" w:rsidRDefault="009B662B" w:rsidP="009B662B">
      <w:pPr>
        <w:spacing w:after="0"/>
        <w:jc w:val="both"/>
        <w:rPr>
          <w:rFonts w:cs="Arial"/>
        </w:rPr>
      </w:pPr>
      <w:r>
        <w:rPr>
          <w:rFonts w:cs="Arial"/>
        </w:rPr>
        <w:t>You should also reflect on the succession plan, ensuring this is complete and that any actions have been recorded so that these can be followed up at subsequent meetings.</w:t>
      </w:r>
    </w:p>
    <w:p w14:paraId="0A8832E8" w14:textId="77777777" w:rsidR="009B662B" w:rsidRPr="009B662B" w:rsidRDefault="009B662B" w:rsidP="009B662B">
      <w:pPr>
        <w:spacing w:after="0"/>
        <w:jc w:val="both"/>
        <w:rPr>
          <w:rFonts w:cs="Arial"/>
        </w:rPr>
      </w:pPr>
    </w:p>
    <w:p w14:paraId="65721018" w14:textId="290A733E" w:rsidR="009B662B" w:rsidRDefault="009B662B" w:rsidP="009B662B">
      <w:pPr>
        <w:pStyle w:val="Heading2"/>
        <w:spacing w:after="0"/>
        <w:jc w:val="both"/>
        <w:rPr>
          <w:noProof/>
          <w:sz w:val="28"/>
          <w:lang w:val="en-GB"/>
        </w:rPr>
      </w:pPr>
      <w:r>
        <w:rPr>
          <w:noProof/>
          <w:sz w:val="28"/>
          <w:lang w:val="en-GB"/>
        </w:rPr>
        <w:t>Suggested flow for the feedback conversation</w:t>
      </w:r>
    </w:p>
    <w:p w14:paraId="10F3CA06" w14:textId="77777777" w:rsidR="009B662B" w:rsidRPr="009B662B" w:rsidRDefault="009B662B" w:rsidP="009B662B">
      <w:pPr>
        <w:spacing w:after="0"/>
        <w:rPr>
          <w:lang w:val="en-GB"/>
        </w:rPr>
      </w:pPr>
    </w:p>
    <w:p w14:paraId="460254CB" w14:textId="63E05DAE" w:rsidR="009B662B" w:rsidRDefault="009B662B" w:rsidP="009B662B">
      <w:pPr>
        <w:spacing w:after="0"/>
        <w:jc w:val="both"/>
        <w:rPr>
          <w:rFonts w:cs="Arial"/>
        </w:rPr>
      </w:pPr>
      <w:r>
        <w:rPr>
          <w:rFonts w:cs="Arial"/>
        </w:rPr>
        <w:t>The talent review feedback template can be used as a prompt for the conversation.</w:t>
      </w:r>
    </w:p>
    <w:p w14:paraId="3176CACE" w14:textId="77777777" w:rsidR="009B662B" w:rsidRDefault="009B662B" w:rsidP="009B662B">
      <w:pPr>
        <w:spacing w:after="0"/>
        <w:jc w:val="both"/>
        <w:rPr>
          <w:rFonts w:cs="Arial"/>
        </w:rPr>
      </w:pPr>
    </w:p>
    <w:p w14:paraId="5A34288C" w14:textId="04B59ADA" w:rsidR="009E1400" w:rsidRPr="009B662B" w:rsidRDefault="009E1400" w:rsidP="009B662B">
      <w:pPr>
        <w:spacing w:after="0"/>
        <w:jc w:val="both"/>
        <w:rPr>
          <w:rFonts w:cs="Arial"/>
        </w:rPr>
      </w:pPr>
      <w:r w:rsidRPr="009B662B">
        <w:rPr>
          <w:rFonts w:cs="Arial"/>
        </w:rPr>
        <w:t>The manager introduces the conversation and debriefs how the Talent Review Board was managed as a process. Then the manager talks the individual through their feedback and outcomes and the rationale behind this. No-one else’s information is shared.  Reiterate that there are no right or wrong places to be – the most important thing is to emphasise the quality of the conversation and to ensure that this leads to supporting the individual to maximise their potential.</w:t>
      </w:r>
    </w:p>
    <w:p w14:paraId="3754A9CC" w14:textId="77777777" w:rsidR="009B662B" w:rsidRDefault="009B662B" w:rsidP="009B662B">
      <w:pPr>
        <w:spacing w:after="0"/>
        <w:jc w:val="both"/>
        <w:rPr>
          <w:rFonts w:cs="Arial"/>
        </w:rPr>
      </w:pPr>
    </w:p>
    <w:p w14:paraId="1E045775" w14:textId="354F1E92" w:rsidR="009E1400" w:rsidRPr="009B662B" w:rsidRDefault="009E1400" w:rsidP="009B662B">
      <w:pPr>
        <w:spacing w:after="0"/>
        <w:jc w:val="both"/>
        <w:rPr>
          <w:rFonts w:cs="Arial"/>
        </w:rPr>
      </w:pPr>
      <w:r w:rsidRPr="009B662B">
        <w:rPr>
          <w:rFonts w:cs="Arial"/>
        </w:rPr>
        <w:t>The conversation should move onto exploring development options and the development plan created as part of the review should be revisited. Any development actions should be documented, enacted, monitored and evaluated on an on-going basis to review the impact it is having.</w:t>
      </w:r>
    </w:p>
    <w:p w14:paraId="279BD9C1" w14:textId="77777777" w:rsidR="009E1400" w:rsidRPr="009B662B" w:rsidRDefault="009E1400" w:rsidP="009B662B">
      <w:pPr>
        <w:spacing w:after="0"/>
        <w:jc w:val="both"/>
        <w:rPr>
          <w:rFonts w:cs="Arial"/>
        </w:rPr>
      </w:pPr>
    </w:p>
    <w:p w14:paraId="3959F4E7" w14:textId="78AE67D6" w:rsidR="009E1400" w:rsidRPr="009B662B" w:rsidRDefault="009E1400" w:rsidP="009B662B">
      <w:pPr>
        <w:spacing w:after="0"/>
        <w:jc w:val="both"/>
        <w:rPr>
          <w:rFonts w:cs="Arial"/>
        </w:rPr>
      </w:pPr>
      <w:r w:rsidRPr="009B662B">
        <w:rPr>
          <w:rFonts w:cs="Arial"/>
        </w:rPr>
        <w:t>Remember there are a wide range of development opportunities that could be explored at a local, regional and national level.  Amongst other things, these could include coaching, shadowing, networking, reading, taking on new projects, reflective practice, secondments and attendance at specific courses.  More options are provided under the growth and development section.</w:t>
      </w:r>
    </w:p>
    <w:p w14:paraId="71A73385" w14:textId="77777777" w:rsidR="009B662B" w:rsidRDefault="009B662B" w:rsidP="009B662B">
      <w:pPr>
        <w:spacing w:after="0"/>
        <w:jc w:val="both"/>
        <w:rPr>
          <w:rFonts w:cs="Arial"/>
        </w:rPr>
      </w:pPr>
    </w:p>
    <w:p w14:paraId="271DBC79" w14:textId="36707020" w:rsidR="009E1400" w:rsidRDefault="009E1400" w:rsidP="009B662B">
      <w:pPr>
        <w:spacing w:after="0"/>
        <w:jc w:val="both"/>
        <w:rPr>
          <w:rFonts w:cs="Arial"/>
        </w:rPr>
      </w:pPr>
      <w:r w:rsidRPr="009B662B">
        <w:rPr>
          <w:rFonts w:cs="Arial"/>
        </w:rPr>
        <w:t xml:space="preserve">Managers have a responsibility to work with their organisational learning and development functions to help them understand the development needs of their staff and finding appropriate ways of supporting these. </w:t>
      </w:r>
    </w:p>
    <w:p w14:paraId="128A4A61" w14:textId="77777777" w:rsidR="009B662B" w:rsidRPr="009B662B" w:rsidRDefault="009B662B" w:rsidP="009B662B">
      <w:pPr>
        <w:spacing w:after="0"/>
        <w:jc w:val="both"/>
        <w:rPr>
          <w:rFonts w:cs="Arial"/>
        </w:rPr>
      </w:pPr>
    </w:p>
    <w:p w14:paraId="7C20F6CC" w14:textId="5E541B0A" w:rsidR="009E1400" w:rsidRDefault="009E1400" w:rsidP="009B662B">
      <w:pPr>
        <w:spacing w:after="0"/>
        <w:jc w:val="both"/>
        <w:rPr>
          <w:rFonts w:cs="Arial"/>
          <w:color w:val="000000"/>
        </w:rPr>
      </w:pPr>
      <w:r w:rsidRPr="009B662B">
        <w:rPr>
          <w:rFonts w:cs="Arial"/>
          <w:color w:val="000000"/>
        </w:rPr>
        <w:t>The key is to keep the feedback factual and then explore with the individual what they think they can do to improve or develop.   When giving feedback:</w:t>
      </w:r>
    </w:p>
    <w:p w14:paraId="5B9E4A7D" w14:textId="77777777" w:rsidR="009B662B" w:rsidRPr="009B662B" w:rsidRDefault="009B662B" w:rsidP="009B662B">
      <w:pPr>
        <w:spacing w:after="0"/>
        <w:jc w:val="both"/>
        <w:rPr>
          <w:rFonts w:cs="Arial"/>
          <w:color w:val="000000"/>
        </w:rPr>
      </w:pPr>
    </w:p>
    <w:p w14:paraId="17A8E2D4" w14:textId="77777777" w:rsidR="009E1400" w:rsidRPr="009B662B" w:rsidRDefault="009E1400" w:rsidP="009B662B">
      <w:pPr>
        <w:numPr>
          <w:ilvl w:val="0"/>
          <w:numId w:val="25"/>
        </w:numPr>
        <w:spacing w:after="0"/>
        <w:jc w:val="both"/>
        <w:rPr>
          <w:rFonts w:cs="Arial"/>
          <w:color w:val="000000"/>
        </w:rPr>
      </w:pPr>
      <w:r w:rsidRPr="009B662B">
        <w:rPr>
          <w:rFonts w:cs="Arial"/>
          <w:color w:val="000000"/>
        </w:rPr>
        <w:t>Be timely – make sure you set a time and date as soon after the review board as possible</w:t>
      </w:r>
    </w:p>
    <w:p w14:paraId="45129617" w14:textId="77777777" w:rsidR="009E1400" w:rsidRPr="009B662B" w:rsidRDefault="009E1400" w:rsidP="009B662B">
      <w:pPr>
        <w:numPr>
          <w:ilvl w:val="0"/>
          <w:numId w:val="25"/>
        </w:numPr>
        <w:spacing w:after="0"/>
        <w:jc w:val="both"/>
        <w:rPr>
          <w:rFonts w:cs="Arial"/>
          <w:color w:val="000000"/>
        </w:rPr>
      </w:pPr>
      <w:r w:rsidRPr="009B662B">
        <w:rPr>
          <w:rFonts w:cs="Arial"/>
          <w:color w:val="000000"/>
        </w:rPr>
        <w:t>Be clear – explain the process and relay the facts</w:t>
      </w:r>
    </w:p>
    <w:p w14:paraId="7514B73C" w14:textId="77777777" w:rsidR="009E1400" w:rsidRPr="009B662B" w:rsidRDefault="009E1400" w:rsidP="009B662B">
      <w:pPr>
        <w:numPr>
          <w:ilvl w:val="0"/>
          <w:numId w:val="25"/>
        </w:numPr>
        <w:spacing w:after="0"/>
        <w:jc w:val="both"/>
        <w:rPr>
          <w:rFonts w:cs="Arial"/>
          <w:color w:val="000000"/>
        </w:rPr>
      </w:pPr>
      <w:r w:rsidRPr="009B662B">
        <w:rPr>
          <w:rFonts w:cs="Arial"/>
          <w:color w:val="000000"/>
        </w:rPr>
        <w:t>Make it specific – give examples and explore how the individual can develop or improve</w:t>
      </w:r>
    </w:p>
    <w:p w14:paraId="36C6728E" w14:textId="77777777" w:rsidR="009E1400" w:rsidRPr="009B662B" w:rsidRDefault="009E1400" w:rsidP="009B662B">
      <w:pPr>
        <w:numPr>
          <w:ilvl w:val="0"/>
          <w:numId w:val="25"/>
        </w:numPr>
        <w:spacing w:after="0"/>
        <w:jc w:val="both"/>
        <w:rPr>
          <w:rFonts w:cs="Arial"/>
          <w:color w:val="000000"/>
        </w:rPr>
      </w:pPr>
      <w:r w:rsidRPr="009B662B">
        <w:rPr>
          <w:rFonts w:cs="Arial"/>
          <w:color w:val="000000"/>
        </w:rPr>
        <w:t>Vary your approach according to the receiver – tailor your response accordingly</w:t>
      </w:r>
    </w:p>
    <w:p w14:paraId="1A59DB26" w14:textId="32DB1FDD" w:rsidR="009E1400" w:rsidRDefault="009E1400" w:rsidP="009B662B">
      <w:pPr>
        <w:numPr>
          <w:ilvl w:val="0"/>
          <w:numId w:val="25"/>
        </w:numPr>
        <w:spacing w:after="0"/>
        <w:jc w:val="both"/>
        <w:rPr>
          <w:rFonts w:cs="Arial"/>
          <w:color w:val="000000"/>
        </w:rPr>
      </w:pPr>
      <w:r w:rsidRPr="009B662B">
        <w:rPr>
          <w:rFonts w:cs="Arial"/>
          <w:color w:val="000000"/>
        </w:rPr>
        <w:t xml:space="preserve">Check your feedback has been understood – agree actions and next steps </w:t>
      </w:r>
    </w:p>
    <w:p w14:paraId="1B6235CF" w14:textId="21B6F57B" w:rsidR="009B662B" w:rsidRDefault="009B662B" w:rsidP="009B662B">
      <w:pPr>
        <w:spacing w:after="0"/>
        <w:ind w:left="720"/>
        <w:jc w:val="both"/>
        <w:rPr>
          <w:rFonts w:cs="Arial"/>
          <w:color w:val="000000"/>
        </w:rPr>
      </w:pPr>
    </w:p>
    <w:p w14:paraId="02F43AC4" w14:textId="77777777" w:rsidR="009B662B" w:rsidRPr="009B662B" w:rsidRDefault="009B662B" w:rsidP="009B662B">
      <w:pPr>
        <w:spacing w:after="0"/>
        <w:ind w:left="720"/>
        <w:jc w:val="both"/>
        <w:rPr>
          <w:rFonts w:cs="Arial"/>
          <w:color w:val="000000"/>
        </w:rPr>
      </w:pPr>
    </w:p>
    <w:p w14:paraId="5A1BF559" w14:textId="07880E28" w:rsidR="009B662B" w:rsidRDefault="009E1400" w:rsidP="009B662B">
      <w:pPr>
        <w:pStyle w:val="Heading2"/>
        <w:spacing w:after="0"/>
        <w:jc w:val="both"/>
        <w:rPr>
          <w:rFonts w:cs="Arial"/>
          <w:noProof/>
          <w:sz w:val="28"/>
          <w:lang w:val="en-GB"/>
        </w:rPr>
      </w:pPr>
      <w:r w:rsidRPr="009B662B">
        <w:rPr>
          <w:rFonts w:cs="Arial"/>
          <w:noProof/>
          <w:sz w:val="28"/>
          <w:lang w:val="en-GB"/>
        </w:rPr>
        <w:t>Ongoing support</w:t>
      </w:r>
    </w:p>
    <w:p w14:paraId="0993C251" w14:textId="77777777" w:rsidR="009B662B" w:rsidRPr="009B662B" w:rsidRDefault="009B662B" w:rsidP="009B662B">
      <w:pPr>
        <w:spacing w:after="0"/>
        <w:rPr>
          <w:lang w:val="en-GB"/>
        </w:rPr>
      </w:pPr>
    </w:p>
    <w:p w14:paraId="1C500E2B" w14:textId="1C78628F" w:rsidR="009E1400" w:rsidRPr="009B662B" w:rsidRDefault="009E1400" w:rsidP="009B662B">
      <w:pPr>
        <w:spacing w:after="0"/>
        <w:jc w:val="both"/>
        <w:rPr>
          <w:rFonts w:cs="Arial"/>
        </w:rPr>
      </w:pPr>
      <w:r w:rsidRPr="009B662B">
        <w:rPr>
          <w:rFonts w:cs="Arial"/>
        </w:rPr>
        <w:t xml:space="preserve">Remember, </w:t>
      </w:r>
      <w:r w:rsidRPr="009B662B">
        <w:rPr>
          <w:rFonts w:cs="Arial"/>
          <w:bCs/>
        </w:rPr>
        <w:t>the Review and Career Conversations are just the start</w:t>
      </w:r>
      <w:r w:rsidR="009B662B">
        <w:rPr>
          <w:rFonts w:cs="Arial"/>
          <w:bCs/>
        </w:rPr>
        <w:t xml:space="preserve"> and</w:t>
      </w:r>
      <w:r w:rsidRPr="009B662B">
        <w:rPr>
          <w:rFonts w:cs="Arial"/>
          <w:bCs/>
        </w:rPr>
        <w:t xml:space="preserve"> the conversation </w:t>
      </w:r>
      <w:r w:rsidR="009B662B">
        <w:rPr>
          <w:rFonts w:cs="Arial"/>
          <w:bCs/>
        </w:rPr>
        <w:t>should be continuous</w:t>
      </w:r>
      <w:r w:rsidRPr="009B662B">
        <w:rPr>
          <w:rFonts w:cs="Arial"/>
        </w:rPr>
        <w:t xml:space="preserve">.  Individuals and managers need to </w:t>
      </w:r>
      <w:r w:rsidR="009B662B">
        <w:rPr>
          <w:rFonts w:cs="Arial"/>
        </w:rPr>
        <w:t>revisit performance, potential, aspirations and readiness</w:t>
      </w:r>
      <w:r w:rsidRPr="009B662B">
        <w:rPr>
          <w:rFonts w:cs="Arial"/>
        </w:rPr>
        <w:t xml:space="preserve"> </w:t>
      </w:r>
      <w:r w:rsidR="009B662B">
        <w:rPr>
          <w:rFonts w:cs="Arial"/>
        </w:rPr>
        <w:t xml:space="preserve">frequently to ensure the information upon which decisions are based is kept up to date. </w:t>
      </w:r>
    </w:p>
    <w:p w14:paraId="463C576B" w14:textId="77777777" w:rsidR="009E1400" w:rsidRPr="009B662B" w:rsidRDefault="009E1400" w:rsidP="009B662B">
      <w:pPr>
        <w:pStyle w:val="PageTitle"/>
        <w:ind w:left="0"/>
        <w:jc w:val="center"/>
        <w:rPr>
          <w:rFonts w:cs="Arial"/>
          <w:b/>
          <w:color w:val="006AB4"/>
          <w:sz w:val="52"/>
          <w:szCs w:val="52"/>
        </w:rPr>
      </w:pPr>
    </w:p>
    <w:p w14:paraId="13F28EDF" w14:textId="77777777" w:rsidR="009E1400" w:rsidRPr="009B662B" w:rsidRDefault="009E1400" w:rsidP="009E1400">
      <w:pPr>
        <w:jc w:val="both"/>
        <w:rPr>
          <w:rFonts w:cs="Arial"/>
        </w:rPr>
      </w:pPr>
    </w:p>
    <w:p w14:paraId="32FCB5BA" w14:textId="62B56B05" w:rsidR="004E29CF" w:rsidRPr="009B662B" w:rsidRDefault="004E29CF">
      <w:pPr>
        <w:pStyle w:val="TOC1"/>
        <w:tabs>
          <w:tab w:val="right" w:pos="8495"/>
        </w:tabs>
        <w:rPr>
          <w:rFonts w:cs="Arial"/>
        </w:rPr>
      </w:pPr>
    </w:p>
    <w:bookmarkEnd w:id="2"/>
    <w:bookmarkEnd w:id="3"/>
    <w:bookmarkEnd w:id="4"/>
    <w:p w14:paraId="1AB70E2E" w14:textId="38D9236F" w:rsidR="004145EF" w:rsidRPr="009B662B" w:rsidRDefault="004145EF" w:rsidP="004145EF">
      <w:pPr>
        <w:rPr>
          <w:rFonts w:cs="Arial"/>
        </w:rPr>
      </w:pPr>
    </w:p>
    <w:sectPr w:rsidR="004145EF" w:rsidRPr="009B662B" w:rsidSect="009076FA">
      <w:headerReference w:type="default" r:id="rId15"/>
      <w:footerReference w:type="default" r:id="rId16"/>
      <w:pgSz w:w="11907" w:h="16840" w:code="9"/>
      <w:pgMar w:top="2183" w:right="1701" w:bottom="1440" w:left="1701" w:header="709" w:footer="3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65284E" w14:textId="77777777" w:rsidR="0008314E" w:rsidRDefault="0008314E">
      <w:r>
        <w:separator/>
      </w:r>
    </w:p>
  </w:endnote>
  <w:endnote w:type="continuationSeparator" w:id="0">
    <w:p w14:paraId="55D33806" w14:textId="77777777" w:rsidR="0008314E" w:rsidRDefault="00083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E027E" w14:textId="4F96D200" w:rsidR="00362A0B" w:rsidRPr="003B1AAD" w:rsidRDefault="00CE52F2" w:rsidP="00CE52F2">
    <w:pPr>
      <w:pStyle w:val="Footer"/>
      <w:ind w:right="-1089"/>
      <w:jc w:val="right"/>
      <w:rPr>
        <w:rFonts w:cs="Arial"/>
        <w:lang w:val="en-GB"/>
      </w:rPr>
    </w:pPr>
    <w:r w:rsidRPr="003B1AAD">
      <w:rPr>
        <w:rFonts w:cs="Arial"/>
        <w:lang w:val="en-GB"/>
      </w:rPr>
      <w:fldChar w:fldCharType="begin"/>
    </w:r>
    <w:r w:rsidRPr="003B1AAD">
      <w:rPr>
        <w:rFonts w:cs="Arial"/>
        <w:lang w:val="en-GB"/>
      </w:rPr>
      <w:instrText xml:space="preserve"> PAGE  \* MERGEFORMAT </w:instrText>
    </w:r>
    <w:r w:rsidRPr="003B1AAD">
      <w:rPr>
        <w:rFonts w:cs="Arial"/>
        <w:lang w:val="en-GB"/>
      </w:rPr>
      <w:fldChar w:fldCharType="separate"/>
    </w:r>
    <w:r w:rsidR="008D327E">
      <w:rPr>
        <w:rFonts w:cs="Arial"/>
        <w:noProof/>
        <w:lang w:val="en-GB"/>
      </w:rPr>
      <w:t>2</w:t>
    </w:r>
    <w:r w:rsidRPr="003B1AAD">
      <w:rPr>
        <w:rFonts w:cs="Arial"/>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F0204A" w14:textId="77777777" w:rsidR="0008314E" w:rsidRDefault="0008314E">
      <w:r>
        <w:separator/>
      </w:r>
    </w:p>
  </w:footnote>
  <w:footnote w:type="continuationSeparator" w:id="0">
    <w:p w14:paraId="7F25E318" w14:textId="77777777" w:rsidR="0008314E" w:rsidRDefault="000831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0D7E9" w14:textId="0E6811FE" w:rsidR="0044087D" w:rsidRDefault="0044087D">
    <w:pPr>
      <w:pStyle w:val="Header"/>
    </w:pPr>
    <w:r>
      <w:rPr>
        <w:rFonts w:cs="Arial"/>
        <w:noProof/>
        <w:color w:val="0070C0"/>
        <w:sz w:val="52"/>
        <w:szCs w:val="72"/>
        <w:lang w:val="en-GB" w:eastAsia="en-GB"/>
      </w:rPr>
      <w:drawing>
        <wp:anchor distT="0" distB="0" distL="114300" distR="114300" simplePos="0" relativeHeight="251659264" behindDoc="1" locked="0" layoutInCell="1" allowOverlap="1" wp14:anchorId="4986EC1A" wp14:editId="522622CC">
          <wp:simplePos x="0" y="0"/>
          <wp:positionH relativeFrom="column">
            <wp:posOffset>2402518</wp:posOffset>
          </wp:positionH>
          <wp:positionV relativeFrom="paragraph">
            <wp:posOffset>-789305</wp:posOffset>
          </wp:positionV>
          <wp:extent cx="5248275" cy="2030095"/>
          <wp:effectExtent l="0" t="0" r="9525" b="825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econdary Ribbons_CMYK_Core Brand 1.jpg"/>
                  <pic:cNvPicPr/>
                </pic:nvPicPr>
                <pic:blipFill>
                  <a:blip r:embed="rId1">
                    <a:extLst>
                      <a:ext uri="{28A0092B-C50C-407E-A947-70E740481C1C}">
                        <a14:useLocalDpi xmlns:a14="http://schemas.microsoft.com/office/drawing/2010/main" val="0"/>
                      </a:ext>
                    </a:extLst>
                  </a:blip>
                  <a:stretch>
                    <a:fillRect/>
                  </a:stretch>
                </pic:blipFill>
                <pic:spPr>
                  <a:xfrm>
                    <a:off x="0" y="0"/>
                    <a:ext cx="5248275" cy="20300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AF0E4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FC4C11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54A616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A9062A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44FCC9C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E32AF2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B1C236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F80093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8765C6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5222DE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EE4746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236D55"/>
    <w:multiLevelType w:val="hybridMultilevel"/>
    <w:tmpl w:val="33943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449209B"/>
    <w:multiLevelType w:val="hybridMultilevel"/>
    <w:tmpl w:val="105E2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066A45"/>
    <w:multiLevelType w:val="hybridMultilevel"/>
    <w:tmpl w:val="667E572C"/>
    <w:lvl w:ilvl="0" w:tplc="A7E0DF66">
      <w:start w:val="1"/>
      <w:numFmt w:val="bullet"/>
      <w:lvlText w:val="•"/>
      <w:lvlJc w:val="left"/>
      <w:pPr>
        <w:tabs>
          <w:tab w:val="num" w:pos="720"/>
        </w:tabs>
        <w:ind w:left="720" w:hanging="360"/>
      </w:pPr>
      <w:rPr>
        <w:rFonts w:ascii="Arial" w:hAnsi="Arial" w:hint="default"/>
      </w:rPr>
    </w:lvl>
    <w:lvl w:ilvl="1" w:tplc="DF381F4C" w:tentative="1">
      <w:start w:val="1"/>
      <w:numFmt w:val="bullet"/>
      <w:lvlText w:val="•"/>
      <w:lvlJc w:val="left"/>
      <w:pPr>
        <w:tabs>
          <w:tab w:val="num" w:pos="1440"/>
        </w:tabs>
        <w:ind w:left="1440" w:hanging="360"/>
      </w:pPr>
      <w:rPr>
        <w:rFonts w:ascii="Arial" w:hAnsi="Arial" w:hint="default"/>
      </w:rPr>
    </w:lvl>
    <w:lvl w:ilvl="2" w:tplc="F0BC23BC" w:tentative="1">
      <w:start w:val="1"/>
      <w:numFmt w:val="bullet"/>
      <w:lvlText w:val="•"/>
      <w:lvlJc w:val="left"/>
      <w:pPr>
        <w:tabs>
          <w:tab w:val="num" w:pos="2160"/>
        </w:tabs>
        <w:ind w:left="2160" w:hanging="360"/>
      </w:pPr>
      <w:rPr>
        <w:rFonts w:ascii="Arial" w:hAnsi="Arial" w:hint="default"/>
      </w:rPr>
    </w:lvl>
    <w:lvl w:ilvl="3" w:tplc="48C4E246" w:tentative="1">
      <w:start w:val="1"/>
      <w:numFmt w:val="bullet"/>
      <w:lvlText w:val="•"/>
      <w:lvlJc w:val="left"/>
      <w:pPr>
        <w:tabs>
          <w:tab w:val="num" w:pos="2880"/>
        </w:tabs>
        <w:ind w:left="2880" w:hanging="360"/>
      </w:pPr>
      <w:rPr>
        <w:rFonts w:ascii="Arial" w:hAnsi="Arial" w:hint="default"/>
      </w:rPr>
    </w:lvl>
    <w:lvl w:ilvl="4" w:tplc="46186C10" w:tentative="1">
      <w:start w:val="1"/>
      <w:numFmt w:val="bullet"/>
      <w:lvlText w:val="•"/>
      <w:lvlJc w:val="left"/>
      <w:pPr>
        <w:tabs>
          <w:tab w:val="num" w:pos="3600"/>
        </w:tabs>
        <w:ind w:left="3600" w:hanging="360"/>
      </w:pPr>
      <w:rPr>
        <w:rFonts w:ascii="Arial" w:hAnsi="Arial" w:hint="default"/>
      </w:rPr>
    </w:lvl>
    <w:lvl w:ilvl="5" w:tplc="3716D3A4" w:tentative="1">
      <w:start w:val="1"/>
      <w:numFmt w:val="bullet"/>
      <w:lvlText w:val="•"/>
      <w:lvlJc w:val="left"/>
      <w:pPr>
        <w:tabs>
          <w:tab w:val="num" w:pos="4320"/>
        </w:tabs>
        <w:ind w:left="4320" w:hanging="360"/>
      </w:pPr>
      <w:rPr>
        <w:rFonts w:ascii="Arial" w:hAnsi="Arial" w:hint="default"/>
      </w:rPr>
    </w:lvl>
    <w:lvl w:ilvl="6" w:tplc="BAC8037C" w:tentative="1">
      <w:start w:val="1"/>
      <w:numFmt w:val="bullet"/>
      <w:lvlText w:val="•"/>
      <w:lvlJc w:val="left"/>
      <w:pPr>
        <w:tabs>
          <w:tab w:val="num" w:pos="5040"/>
        </w:tabs>
        <w:ind w:left="5040" w:hanging="360"/>
      </w:pPr>
      <w:rPr>
        <w:rFonts w:ascii="Arial" w:hAnsi="Arial" w:hint="default"/>
      </w:rPr>
    </w:lvl>
    <w:lvl w:ilvl="7" w:tplc="EF4613CE" w:tentative="1">
      <w:start w:val="1"/>
      <w:numFmt w:val="bullet"/>
      <w:lvlText w:val="•"/>
      <w:lvlJc w:val="left"/>
      <w:pPr>
        <w:tabs>
          <w:tab w:val="num" w:pos="5760"/>
        </w:tabs>
        <w:ind w:left="5760" w:hanging="360"/>
      </w:pPr>
      <w:rPr>
        <w:rFonts w:ascii="Arial" w:hAnsi="Arial" w:hint="default"/>
      </w:rPr>
    </w:lvl>
    <w:lvl w:ilvl="8" w:tplc="2CDC4AE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5BD2A98"/>
    <w:multiLevelType w:val="hybridMultilevel"/>
    <w:tmpl w:val="7D2EC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6B71525"/>
    <w:multiLevelType w:val="multilevel"/>
    <w:tmpl w:val="B3C8A7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D1171E"/>
    <w:multiLevelType w:val="hybridMultilevel"/>
    <w:tmpl w:val="E8ACA1D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295770"/>
    <w:multiLevelType w:val="hybridMultilevel"/>
    <w:tmpl w:val="4D2050B6"/>
    <w:lvl w:ilvl="0" w:tplc="913E9946">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5C2ED5"/>
    <w:multiLevelType w:val="hybridMultilevel"/>
    <w:tmpl w:val="964A10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1000000"/>
    <w:multiLevelType w:val="hybridMultilevel"/>
    <w:tmpl w:val="FF2E1F14"/>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12468F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16A6C05"/>
    <w:multiLevelType w:val="hybridMultilevel"/>
    <w:tmpl w:val="8B7EF7B0"/>
    <w:lvl w:ilvl="0" w:tplc="DD40A06A">
      <w:start w:val="1"/>
      <w:numFmt w:val="bullet"/>
      <w:lvlText w:val=""/>
      <w:lvlJc w:val="left"/>
      <w:pPr>
        <w:ind w:left="720" w:hanging="36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0D0E0E"/>
    <w:multiLevelType w:val="multilevel"/>
    <w:tmpl w:val="E0141EC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D400A80"/>
    <w:multiLevelType w:val="hybridMultilevel"/>
    <w:tmpl w:val="F02A3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333BD5"/>
    <w:multiLevelType w:val="multilevel"/>
    <w:tmpl w:val="4460660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D840768"/>
    <w:multiLevelType w:val="multilevel"/>
    <w:tmpl w:val="BEDEFBA6"/>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2B40B55"/>
    <w:multiLevelType w:val="hybridMultilevel"/>
    <w:tmpl w:val="C3E496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BD40C1D"/>
    <w:multiLevelType w:val="hybridMultilevel"/>
    <w:tmpl w:val="DE54E6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4DE6D504">
      <w:numFmt w:val="bullet"/>
      <w:lvlText w:val="-"/>
      <w:lvlJc w:val="left"/>
      <w:pPr>
        <w:ind w:left="1800" w:hanging="360"/>
      </w:pPr>
      <w:rPr>
        <w:rFonts w:ascii="Calibri" w:eastAsia="Calibri" w:hAnsi="Calibri" w:cs="Times New Roman"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3380C4B"/>
    <w:multiLevelType w:val="hybridMultilevel"/>
    <w:tmpl w:val="39AE53AE"/>
    <w:lvl w:ilvl="0" w:tplc="32BA65A0">
      <w:start w:val="5"/>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304E8E"/>
    <w:multiLevelType w:val="hybridMultilevel"/>
    <w:tmpl w:val="EFE6EB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7"/>
  </w:num>
  <w:num w:numId="2">
    <w:abstractNumId w:val="17"/>
  </w:num>
  <w:num w:numId="3">
    <w:abstractNumId w:val="0"/>
  </w:num>
  <w:num w:numId="4">
    <w:abstractNumId w:val="20"/>
  </w:num>
  <w:num w:numId="5">
    <w:abstractNumId w:val="29"/>
  </w:num>
  <w:num w:numId="6">
    <w:abstractNumId w:val="19"/>
  </w:num>
  <w:num w:numId="7">
    <w:abstractNumId w:val="15"/>
  </w:num>
  <w:num w:numId="8">
    <w:abstractNumId w:val="25"/>
  </w:num>
  <w:num w:numId="9">
    <w:abstractNumId w:val="24"/>
  </w:num>
  <w:num w:numId="10">
    <w:abstractNumId w:val="22"/>
  </w:num>
  <w:num w:numId="11">
    <w:abstractNumId w:val="10"/>
  </w:num>
  <w:num w:numId="12">
    <w:abstractNumId w:val="8"/>
  </w:num>
  <w:num w:numId="13">
    <w:abstractNumId w:val="7"/>
  </w:num>
  <w:num w:numId="14">
    <w:abstractNumId w:val="6"/>
  </w:num>
  <w:num w:numId="15">
    <w:abstractNumId w:val="5"/>
  </w:num>
  <w:num w:numId="16">
    <w:abstractNumId w:val="9"/>
  </w:num>
  <w:num w:numId="17">
    <w:abstractNumId w:val="4"/>
  </w:num>
  <w:num w:numId="18">
    <w:abstractNumId w:val="3"/>
  </w:num>
  <w:num w:numId="19">
    <w:abstractNumId w:val="2"/>
  </w:num>
  <w:num w:numId="20">
    <w:abstractNumId w:val="1"/>
  </w:num>
  <w:num w:numId="21">
    <w:abstractNumId w:val="14"/>
  </w:num>
  <w:num w:numId="22">
    <w:abstractNumId w:val="11"/>
  </w:num>
  <w:num w:numId="23">
    <w:abstractNumId w:val="26"/>
  </w:num>
  <w:num w:numId="24">
    <w:abstractNumId w:val="16"/>
  </w:num>
  <w:num w:numId="25">
    <w:abstractNumId w:val="21"/>
  </w:num>
  <w:num w:numId="26">
    <w:abstractNumId w:val="23"/>
  </w:num>
  <w:num w:numId="27">
    <w:abstractNumId w:val="18"/>
  </w:num>
  <w:num w:numId="28">
    <w:abstractNumId w:val="13"/>
  </w:num>
  <w:num w:numId="29">
    <w:abstractNumId w:val="28"/>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TableGrid"/>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350"/>
    <w:rsid w:val="00000900"/>
    <w:rsid w:val="00011B54"/>
    <w:rsid w:val="00012E68"/>
    <w:rsid w:val="000508CC"/>
    <w:rsid w:val="0006315D"/>
    <w:rsid w:val="0008314E"/>
    <w:rsid w:val="00091B87"/>
    <w:rsid w:val="000A1673"/>
    <w:rsid w:val="000A7AE6"/>
    <w:rsid w:val="000B1FB9"/>
    <w:rsid w:val="000C3245"/>
    <w:rsid w:val="000C4911"/>
    <w:rsid w:val="000D13A1"/>
    <w:rsid w:val="000D1D99"/>
    <w:rsid w:val="000D486B"/>
    <w:rsid w:val="000E364C"/>
    <w:rsid w:val="000E4A0A"/>
    <w:rsid w:val="000F0C22"/>
    <w:rsid w:val="000F5086"/>
    <w:rsid w:val="00117A0A"/>
    <w:rsid w:val="00126523"/>
    <w:rsid w:val="001312F3"/>
    <w:rsid w:val="00163EDF"/>
    <w:rsid w:val="0016783E"/>
    <w:rsid w:val="00173A77"/>
    <w:rsid w:val="001922D3"/>
    <w:rsid w:val="00195FA8"/>
    <w:rsid w:val="00197193"/>
    <w:rsid w:val="001A35D3"/>
    <w:rsid w:val="001B01F3"/>
    <w:rsid w:val="001B0C1C"/>
    <w:rsid w:val="001C6F4A"/>
    <w:rsid w:val="00201594"/>
    <w:rsid w:val="0021600F"/>
    <w:rsid w:val="00241F6F"/>
    <w:rsid w:val="00245359"/>
    <w:rsid w:val="0026014F"/>
    <w:rsid w:val="0026285E"/>
    <w:rsid w:val="002652F8"/>
    <w:rsid w:val="00267543"/>
    <w:rsid w:val="00272BC8"/>
    <w:rsid w:val="00273DC0"/>
    <w:rsid w:val="00283094"/>
    <w:rsid w:val="002904E1"/>
    <w:rsid w:val="00293391"/>
    <w:rsid w:val="002A2279"/>
    <w:rsid w:val="002A44EB"/>
    <w:rsid w:val="002B408F"/>
    <w:rsid w:val="002C125D"/>
    <w:rsid w:val="002C65EE"/>
    <w:rsid w:val="002C6F8B"/>
    <w:rsid w:val="002F53FD"/>
    <w:rsid w:val="002F670B"/>
    <w:rsid w:val="003000A3"/>
    <w:rsid w:val="00315B98"/>
    <w:rsid w:val="00320969"/>
    <w:rsid w:val="00342DC9"/>
    <w:rsid w:val="00345C34"/>
    <w:rsid w:val="003546CB"/>
    <w:rsid w:val="00354DA0"/>
    <w:rsid w:val="00362A0B"/>
    <w:rsid w:val="00364ECB"/>
    <w:rsid w:val="00370B8E"/>
    <w:rsid w:val="00375598"/>
    <w:rsid w:val="00377157"/>
    <w:rsid w:val="0038182B"/>
    <w:rsid w:val="003B1AAD"/>
    <w:rsid w:val="003B1DF3"/>
    <w:rsid w:val="003B5D99"/>
    <w:rsid w:val="003C7BFB"/>
    <w:rsid w:val="003D7310"/>
    <w:rsid w:val="003E34C3"/>
    <w:rsid w:val="003F1D24"/>
    <w:rsid w:val="00400600"/>
    <w:rsid w:val="004049FD"/>
    <w:rsid w:val="00411D5F"/>
    <w:rsid w:val="004145EF"/>
    <w:rsid w:val="00422F87"/>
    <w:rsid w:val="004252EA"/>
    <w:rsid w:val="0044087D"/>
    <w:rsid w:val="00440BF3"/>
    <w:rsid w:val="00441574"/>
    <w:rsid w:val="00444B99"/>
    <w:rsid w:val="00455EF0"/>
    <w:rsid w:val="004577BA"/>
    <w:rsid w:val="0046343B"/>
    <w:rsid w:val="00476546"/>
    <w:rsid w:val="00486D6C"/>
    <w:rsid w:val="004918D4"/>
    <w:rsid w:val="004C3D85"/>
    <w:rsid w:val="004D1DF1"/>
    <w:rsid w:val="004D4970"/>
    <w:rsid w:val="004D5571"/>
    <w:rsid w:val="004E29CF"/>
    <w:rsid w:val="00511128"/>
    <w:rsid w:val="00521A5E"/>
    <w:rsid w:val="00544F0E"/>
    <w:rsid w:val="00546330"/>
    <w:rsid w:val="00547E3B"/>
    <w:rsid w:val="00556785"/>
    <w:rsid w:val="0056182C"/>
    <w:rsid w:val="00563E0C"/>
    <w:rsid w:val="00564CD8"/>
    <w:rsid w:val="00570EF5"/>
    <w:rsid w:val="00577E10"/>
    <w:rsid w:val="00583015"/>
    <w:rsid w:val="005C7348"/>
    <w:rsid w:val="005D14F0"/>
    <w:rsid w:val="005D4A47"/>
    <w:rsid w:val="005D6CD7"/>
    <w:rsid w:val="005E2F3F"/>
    <w:rsid w:val="005E7940"/>
    <w:rsid w:val="005F1200"/>
    <w:rsid w:val="005F565C"/>
    <w:rsid w:val="0061068A"/>
    <w:rsid w:val="006423C0"/>
    <w:rsid w:val="00652496"/>
    <w:rsid w:val="00653D29"/>
    <w:rsid w:val="00666E4B"/>
    <w:rsid w:val="00686B32"/>
    <w:rsid w:val="006B14D6"/>
    <w:rsid w:val="006B345B"/>
    <w:rsid w:val="006C596B"/>
    <w:rsid w:val="006D2BA6"/>
    <w:rsid w:val="006E2E09"/>
    <w:rsid w:val="006F443F"/>
    <w:rsid w:val="00712AAB"/>
    <w:rsid w:val="00721006"/>
    <w:rsid w:val="00742E23"/>
    <w:rsid w:val="0074496D"/>
    <w:rsid w:val="00753C5B"/>
    <w:rsid w:val="007808CB"/>
    <w:rsid w:val="007A4B70"/>
    <w:rsid w:val="007B6BF7"/>
    <w:rsid w:val="007C14B5"/>
    <w:rsid w:val="007C31CE"/>
    <w:rsid w:val="007C3ABC"/>
    <w:rsid w:val="007C3E22"/>
    <w:rsid w:val="007C72BF"/>
    <w:rsid w:val="007D3290"/>
    <w:rsid w:val="007D5AB2"/>
    <w:rsid w:val="007D757F"/>
    <w:rsid w:val="007E03F6"/>
    <w:rsid w:val="007E0DA2"/>
    <w:rsid w:val="007F6E4C"/>
    <w:rsid w:val="00807263"/>
    <w:rsid w:val="008140C7"/>
    <w:rsid w:val="00831D4B"/>
    <w:rsid w:val="00835A50"/>
    <w:rsid w:val="008721AA"/>
    <w:rsid w:val="0087411C"/>
    <w:rsid w:val="00875A1C"/>
    <w:rsid w:val="00893EF5"/>
    <w:rsid w:val="008C62F2"/>
    <w:rsid w:val="008D24B8"/>
    <w:rsid w:val="008D327E"/>
    <w:rsid w:val="008D7AEE"/>
    <w:rsid w:val="009076FA"/>
    <w:rsid w:val="00912B55"/>
    <w:rsid w:val="009310B7"/>
    <w:rsid w:val="00940C35"/>
    <w:rsid w:val="00941E09"/>
    <w:rsid w:val="00946114"/>
    <w:rsid w:val="00954FF2"/>
    <w:rsid w:val="00957A9B"/>
    <w:rsid w:val="00957FF6"/>
    <w:rsid w:val="00966561"/>
    <w:rsid w:val="00966777"/>
    <w:rsid w:val="009A69D3"/>
    <w:rsid w:val="009B1C13"/>
    <w:rsid w:val="009B662B"/>
    <w:rsid w:val="009E0A55"/>
    <w:rsid w:val="009E1400"/>
    <w:rsid w:val="00A01827"/>
    <w:rsid w:val="00A120AC"/>
    <w:rsid w:val="00A40B1A"/>
    <w:rsid w:val="00A4408E"/>
    <w:rsid w:val="00A52ECE"/>
    <w:rsid w:val="00A61E4C"/>
    <w:rsid w:val="00A62FC8"/>
    <w:rsid w:val="00A7379F"/>
    <w:rsid w:val="00AA14BF"/>
    <w:rsid w:val="00AB2AAA"/>
    <w:rsid w:val="00AD067C"/>
    <w:rsid w:val="00AD5D94"/>
    <w:rsid w:val="00AF4BAA"/>
    <w:rsid w:val="00B03913"/>
    <w:rsid w:val="00B06727"/>
    <w:rsid w:val="00B112F1"/>
    <w:rsid w:val="00B150E7"/>
    <w:rsid w:val="00B161C9"/>
    <w:rsid w:val="00B40199"/>
    <w:rsid w:val="00B53752"/>
    <w:rsid w:val="00B55FF2"/>
    <w:rsid w:val="00B61C12"/>
    <w:rsid w:val="00B80039"/>
    <w:rsid w:val="00B81E34"/>
    <w:rsid w:val="00BA0903"/>
    <w:rsid w:val="00BD1832"/>
    <w:rsid w:val="00BE668D"/>
    <w:rsid w:val="00BE725F"/>
    <w:rsid w:val="00BF26EE"/>
    <w:rsid w:val="00BF443F"/>
    <w:rsid w:val="00C176DB"/>
    <w:rsid w:val="00C17DC2"/>
    <w:rsid w:val="00C2510A"/>
    <w:rsid w:val="00C25334"/>
    <w:rsid w:val="00C2589D"/>
    <w:rsid w:val="00C506BE"/>
    <w:rsid w:val="00CA7EDF"/>
    <w:rsid w:val="00CB3315"/>
    <w:rsid w:val="00CB456F"/>
    <w:rsid w:val="00CD166E"/>
    <w:rsid w:val="00CD5DED"/>
    <w:rsid w:val="00CE4ADF"/>
    <w:rsid w:val="00CE52F2"/>
    <w:rsid w:val="00CF5BB3"/>
    <w:rsid w:val="00D115EE"/>
    <w:rsid w:val="00D165A2"/>
    <w:rsid w:val="00D269AC"/>
    <w:rsid w:val="00D32E31"/>
    <w:rsid w:val="00D461CE"/>
    <w:rsid w:val="00D57193"/>
    <w:rsid w:val="00D57648"/>
    <w:rsid w:val="00D57E67"/>
    <w:rsid w:val="00D62018"/>
    <w:rsid w:val="00D74A44"/>
    <w:rsid w:val="00D9551D"/>
    <w:rsid w:val="00DB4C1D"/>
    <w:rsid w:val="00DD766A"/>
    <w:rsid w:val="00DF2CE3"/>
    <w:rsid w:val="00DF3C7A"/>
    <w:rsid w:val="00DF5D37"/>
    <w:rsid w:val="00E000E8"/>
    <w:rsid w:val="00E0394A"/>
    <w:rsid w:val="00E12F44"/>
    <w:rsid w:val="00E13403"/>
    <w:rsid w:val="00E13FEC"/>
    <w:rsid w:val="00E258F8"/>
    <w:rsid w:val="00E30C2F"/>
    <w:rsid w:val="00E32CF2"/>
    <w:rsid w:val="00E44EDD"/>
    <w:rsid w:val="00E57EB8"/>
    <w:rsid w:val="00E603D0"/>
    <w:rsid w:val="00E66238"/>
    <w:rsid w:val="00E71E24"/>
    <w:rsid w:val="00E773AC"/>
    <w:rsid w:val="00E828F3"/>
    <w:rsid w:val="00E90279"/>
    <w:rsid w:val="00E9149C"/>
    <w:rsid w:val="00E94C27"/>
    <w:rsid w:val="00EA4203"/>
    <w:rsid w:val="00EA4D7E"/>
    <w:rsid w:val="00EB2B87"/>
    <w:rsid w:val="00EB4E7F"/>
    <w:rsid w:val="00EC0933"/>
    <w:rsid w:val="00EC2A05"/>
    <w:rsid w:val="00EC3808"/>
    <w:rsid w:val="00EE52C4"/>
    <w:rsid w:val="00EF073B"/>
    <w:rsid w:val="00EF1AFE"/>
    <w:rsid w:val="00EF44F9"/>
    <w:rsid w:val="00F03E1C"/>
    <w:rsid w:val="00F134AB"/>
    <w:rsid w:val="00F13AC4"/>
    <w:rsid w:val="00F16AA3"/>
    <w:rsid w:val="00F21082"/>
    <w:rsid w:val="00F34672"/>
    <w:rsid w:val="00F4793D"/>
    <w:rsid w:val="00F6367D"/>
    <w:rsid w:val="00F65CFD"/>
    <w:rsid w:val="00F846D1"/>
    <w:rsid w:val="00F86721"/>
    <w:rsid w:val="00F86BE8"/>
    <w:rsid w:val="00F95FAA"/>
    <w:rsid w:val="00FA0350"/>
    <w:rsid w:val="00FB43EC"/>
    <w:rsid w:val="00FC1D87"/>
    <w:rsid w:val="00FD1A1F"/>
    <w:rsid w:val="00FD1F2B"/>
    <w:rsid w:val="00FE4BB7"/>
    <w:rsid w:val="00FF2771"/>
    <w:rsid w:val="00FF6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13F967"/>
  <w14:defaultImageDpi w14:val="300"/>
  <w15:docId w15:val="{35D90EB7-4FCE-408F-BB1C-C8452AF8C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76FA"/>
    <w:pPr>
      <w:spacing w:after="240"/>
    </w:pPr>
    <w:rPr>
      <w:rFonts w:ascii="Arial" w:hAnsi="Arial"/>
      <w:sz w:val="24"/>
      <w:szCs w:val="24"/>
    </w:rPr>
  </w:style>
  <w:style w:type="paragraph" w:styleId="Heading1">
    <w:name w:val="heading 1"/>
    <w:basedOn w:val="Normal"/>
    <w:next w:val="Normal"/>
    <w:link w:val="Heading1Char"/>
    <w:qFormat/>
    <w:rsid w:val="003D7310"/>
    <w:pPr>
      <w:keepNext/>
      <w:keepLines/>
      <w:spacing w:before="360" w:after="0"/>
      <w:outlineLvl w:val="0"/>
    </w:pPr>
    <w:rPr>
      <w:rFonts w:eastAsiaTheme="majorEastAsia" w:cstheme="majorBidi"/>
      <w:b/>
      <w:color w:val="005EB8"/>
      <w:sz w:val="52"/>
      <w:szCs w:val="32"/>
    </w:rPr>
  </w:style>
  <w:style w:type="paragraph" w:styleId="Heading2">
    <w:name w:val="heading 2"/>
    <w:basedOn w:val="Normal"/>
    <w:next w:val="Normal"/>
    <w:link w:val="Heading2Char"/>
    <w:unhideWhenUsed/>
    <w:qFormat/>
    <w:rsid w:val="009076FA"/>
    <w:pPr>
      <w:keepNext/>
      <w:keepLines/>
      <w:outlineLvl w:val="1"/>
    </w:pPr>
    <w:rPr>
      <w:rFonts w:eastAsiaTheme="majorEastAsia" w:cstheme="majorBidi"/>
      <w:b/>
      <w:color w:val="768692"/>
      <w:sz w:val="40"/>
      <w:szCs w:val="26"/>
    </w:rPr>
  </w:style>
  <w:style w:type="paragraph" w:styleId="Heading3">
    <w:name w:val="heading 3"/>
    <w:basedOn w:val="Normal"/>
    <w:next w:val="Normal"/>
    <w:link w:val="Heading3Char"/>
    <w:unhideWhenUsed/>
    <w:qFormat/>
    <w:rsid w:val="00BE668D"/>
    <w:pPr>
      <w:keepNext/>
      <w:keepLines/>
      <w:outlineLvl w:val="2"/>
    </w:pPr>
    <w:rPr>
      <w:rFonts w:eastAsiaTheme="majorEastAsia" w:cstheme="majorBidi"/>
      <w:b/>
      <w:color w:val="005EB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A0350"/>
    <w:pPr>
      <w:tabs>
        <w:tab w:val="center" w:pos="4320"/>
        <w:tab w:val="right" w:pos="8640"/>
      </w:tabs>
    </w:pPr>
  </w:style>
  <w:style w:type="paragraph" w:styleId="Footer">
    <w:name w:val="footer"/>
    <w:basedOn w:val="Normal"/>
    <w:link w:val="FooterChar"/>
    <w:uiPriority w:val="99"/>
    <w:rsid w:val="00FA0350"/>
    <w:pPr>
      <w:tabs>
        <w:tab w:val="center" w:pos="4320"/>
        <w:tab w:val="right" w:pos="8640"/>
      </w:tabs>
    </w:pPr>
  </w:style>
  <w:style w:type="character" w:styleId="Hyperlink">
    <w:name w:val="Hyperlink"/>
    <w:uiPriority w:val="99"/>
    <w:rsid w:val="00B61C12"/>
    <w:rPr>
      <w:color w:val="0000FF"/>
      <w:u w:val="single"/>
    </w:rPr>
  </w:style>
  <w:style w:type="paragraph" w:customStyle="1" w:styleId="MediumGrid1-Accent21">
    <w:name w:val="Medium Grid 1 - Accent 21"/>
    <w:basedOn w:val="Normal"/>
    <w:uiPriority w:val="34"/>
    <w:qFormat/>
    <w:rsid w:val="000C4911"/>
    <w:pPr>
      <w:ind w:left="720"/>
    </w:pPr>
    <w:rPr>
      <w:rFonts w:eastAsia="Calibri"/>
      <w:lang w:val="en-GB" w:eastAsia="en-GB"/>
    </w:rPr>
  </w:style>
  <w:style w:type="character" w:styleId="CommentReference">
    <w:name w:val="annotation reference"/>
    <w:rsid w:val="000C4911"/>
    <w:rPr>
      <w:sz w:val="16"/>
      <w:szCs w:val="16"/>
    </w:rPr>
  </w:style>
  <w:style w:type="paragraph" w:styleId="CommentText">
    <w:name w:val="annotation text"/>
    <w:basedOn w:val="Normal"/>
    <w:link w:val="CommentTextChar"/>
    <w:rsid w:val="000C4911"/>
    <w:rPr>
      <w:sz w:val="20"/>
      <w:szCs w:val="20"/>
    </w:rPr>
  </w:style>
  <w:style w:type="character" w:customStyle="1" w:styleId="CommentTextChar">
    <w:name w:val="Comment Text Char"/>
    <w:link w:val="CommentText"/>
    <w:rsid w:val="000C4911"/>
    <w:rPr>
      <w:lang w:val="en-US" w:eastAsia="en-US"/>
    </w:rPr>
  </w:style>
  <w:style w:type="paragraph" w:styleId="CommentSubject">
    <w:name w:val="annotation subject"/>
    <w:basedOn w:val="CommentText"/>
    <w:next w:val="CommentText"/>
    <w:link w:val="CommentSubjectChar"/>
    <w:rsid w:val="000C4911"/>
    <w:rPr>
      <w:b/>
      <w:bCs/>
    </w:rPr>
  </w:style>
  <w:style w:type="character" w:customStyle="1" w:styleId="CommentSubjectChar">
    <w:name w:val="Comment Subject Char"/>
    <w:link w:val="CommentSubject"/>
    <w:rsid w:val="000C4911"/>
    <w:rPr>
      <w:b/>
      <w:bCs/>
      <w:lang w:val="en-US" w:eastAsia="en-US"/>
    </w:rPr>
  </w:style>
  <w:style w:type="paragraph" w:styleId="BalloonText">
    <w:name w:val="Balloon Text"/>
    <w:basedOn w:val="Normal"/>
    <w:link w:val="BalloonTextChar"/>
    <w:rsid w:val="000C4911"/>
    <w:rPr>
      <w:rFonts w:ascii="Tahoma" w:hAnsi="Tahoma" w:cs="Tahoma"/>
      <w:sz w:val="16"/>
      <w:szCs w:val="16"/>
    </w:rPr>
  </w:style>
  <w:style w:type="character" w:customStyle="1" w:styleId="BalloonTextChar">
    <w:name w:val="Balloon Text Char"/>
    <w:link w:val="BalloonText"/>
    <w:rsid w:val="000C4911"/>
    <w:rPr>
      <w:rFonts w:ascii="Tahoma" w:hAnsi="Tahoma" w:cs="Tahoma"/>
      <w:sz w:val="16"/>
      <w:szCs w:val="16"/>
      <w:lang w:val="en-US" w:eastAsia="en-US"/>
    </w:rPr>
  </w:style>
  <w:style w:type="table" w:styleId="TableGrid">
    <w:name w:val="Table Grid"/>
    <w:basedOn w:val="TableNormal"/>
    <w:rsid w:val="00521A5E"/>
    <w:pPr>
      <w:spacing w:before="120" w:after="120"/>
      <w:textboxTightWrap w:val="allLines"/>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20" w:beforeAutospacing="0" w:afterLines="0" w:after="120" w:afterAutospacing="0"/>
        <w:contextualSpacing w:val="0"/>
        <w:jc w:val="center"/>
        <w:textboxTightWrap w:val="allLines"/>
      </w:pPr>
      <w:rPr>
        <w:rFonts w:ascii="Arial" w:hAnsi="Arial"/>
        <w:b/>
        <w:color w:val="FFFFFF" w:themeColor="background1"/>
        <w:sz w:val="24"/>
      </w:rPr>
      <w:tblPr/>
      <w:tcPr>
        <w:shd w:val="clear" w:color="auto" w:fill="005EB8"/>
      </w:tcPr>
    </w:tblStylePr>
  </w:style>
  <w:style w:type="character" w:customStyle="1" w:styleId="FooterChar">
    <w:name w:val="Footer Char"/>
    <w:link w:val="Footer"/>
    <w:uiPriority w:val="99"/>
    <w:rsid w:val="009B1C13"/>
    <w:rPr>
      <w:sz w:val="24"/>
      <w:szCs w:val="24"/>
      <w:lang w:val="en-US" w:eastAsia="en-US"/>
    </w:rPr>
  </w:style>
  <w:style w:type="character" w:styleId="FollowedHyperlink">
    <w:name w:val="FollowedHyperlink"/>
    <w:rsid w:val="00686B32"/>
    <w:rPr>
      <w:color w:val="800080"/>
      <w:u w:val="single"/>
    </w:rPr>
  </w:style>
  <w:style w:type="paragraph" w:customStyle="1" w:styleId="MediumList2-Accent21">
    <w:name w:val="Medium List 2 - Accent 21"/>
    <w:hidden/>
    <w:uiPriority w:val="99"/>
    <w:semiHidden/>
    <w:rsid w:val="009A69D3"/>
    <w:pPr>
      <w:ind w:left="425" w:hanging="425"/>
      <w:jc w:val="both"/>
    </w:pPr>
    <w:rPr>
      <w:sz w:val="24"/>
      <w:szCs w:val="24"/>
    </w:rPr>
  </w:style>
  <w:style w:type="paragraph" w:styleId="ListParagraph">
    <w:name w:val="List Paragraph"/>
    <w:basedOn w:val="Normal"/>
    <w:uiPriority w:val="34"/>
    <w:qFormat/>
    <w:rsid w:val="005D4A47"/>
    <w:pPr>
      <w:spacing w:after="200" w:line="276" w:lineRule="auto"/>
      <w:ind w:left="720"/>
      <w:contextualSpacing/>
    </w:pPr>
    <w:rPr>
      <w:rFonts w:eastAsia="Calibri"/>
      <w:szCs w:val="22"/>
      <w:lang w:val="en-GB"/>
    </w:rPr>
  </w:style>
  <w:style w:type="character" w:customStyle="1" w:styleId="HeaderChar">
    <w:name w:val="Header Char"/>
    <w:link w:val="Header"/>
    <w:uiPriority w:val="99"/>
    <w:rsid w:val="00966561"/>
    <w:rPr>
      <w:sz w:val="24"/>
      <w:szCs w:val="24"/>
      <w:lang w:val="en-US" w:eastAsia="en-US"/>
    </w:rPr>
  </w:style>
  <w:style w:type="character" w:customStyle="1" w:styleId="Heading1Char">
    <w:name w:val="Heading 1 Char"/>
    <w:basedOn w:val="DefaultParagraphFont"/>
    <w:link w:val="Heading1"/>
    <w:rsid w:val="003D7310"/>
    <w:rPr>
      <w:rFonts w:ascii="Arial" w:eastAsiaTheme="majorEastAsia" w:hAnsi="Arial" w:cstheme="majorBidi"/>
      <w:b/>
      <w:color w:val="005EB8"/>
      <w:sz w:val="52"/>
      <w:szCs w:val="32"/>
    </w:rPr>
  </w:style>
  <w:style w:type="character" w:customStyle="1" w:styleId="Heading2Char">
    <w:name w:val="Heading 2 Char"/>
    <w:basedOn w:val="DefaultParagraphFont"/>
    <w:link w:val="Heading2"/>
    <w:rsid w:val="009076FA"/>
    <w:rPr>
      <w:rFonts w:ascii="Arial" w:eastAsiaTheme="majorEastAsia" w:hAnsi="Arial" w:cstheme="majorBidi"/>
      <w:b/>
      <w:color w:val="768692"/>
      <w:sz w:val="40"/>
      <w:szCs w:val="26"/>
    </w:rPr>
  </w:style>
  <w:style w:type="character" w:customStyle="1" w:styleId="Heading3Char">
    <w:name w:val="Heading 3 Char"/>
    <w:basedOn w:val="DefaultParagraphFont"/>
    <w:link w:val="Heading3"/>
    <w:rsid w:val="00BE668D"/>
    <w:rPr>
      <w:rFonts w:ascii="Arial" w:eastAsiaTheme="majorEastAsia" w:hAnsi="Arial" w:cstheme="majorBidi"/>
      <w:b/>
      <w:color w:val="005EB8"/>
      <w:sz w:val="28"/>
      <w:szCs w:val="24"/>
    </w:rPr>
  </w:style>
  <w:style w:type="table" w:customStyle="1" w:styleId="TableGridLight1">
    <w:name w:val="Table Grid Light1"/>
    <w:basedOn w:val="TableNormal"/>
    <w:uiPriority w:val="40"/>
    <w:rsid w:val="00F21082"/>
    <w:pPr>
      <w:spacing w:before="120" w:after="120"/>
      <w:textboxTightWrap w:val="allLines"/>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rFonts w:ascii="Arial" w:hAnsi="Arial"/>
        <w:b/>
        <w:color w:val="FFFFFF" w:themeColor="background1"/>
        <w:sz w:val="24"/>
      </w:rPr>
      <w:tblPr/>
      <w:tcPr>
        <w:shd w:val="clear" w:color="auto" w:fill="005EB8"/>
      </w:tcPr>
    </w:tblStylePr>
  </w:style>
  <w:style w:type="paragraph" w:styleId="TOCHeading">
    <w:name w:val="TOC Heading"/>
    <w:basedOn w:val="Heading1"/>
    <w:next w:val="Normal"/>
    <w:uiPriority w:val="39"/>
    <w:unhideWhenUsed/>
    <w:qFormat/>
    <w:rsid w:val="004E29CF"/>
    <w:pPr>
      <w:spacing w:before="480" w:line="276" w:lineRule="auto"/>
      <w:outlineLvl w:val="9"/>
    </w:pPr>
    <w:rPr>
      <w:rFonts w:asciiTheme="majorHAnsi" w:hAnsiTheme="majorHAnsi"/>
      <w:bCs/>
      <w:color w:val="2F5496" w:themeColor="accent1" w:themeShade="BF"/>
      <w:sz w:val="28"/>
      <w:szCs w:val="28"/>
      <w:lang w:eastAsia="ja-JP"/>
    </w:rPr>
  </w:style>
  <w:style w:type="paragraph" w:styleId="TOC1">
    <w:name w:val="toc 1"/>
    <w:basedOn w:val="Normal"/>
    <w:next w:val="Normal"/>
    <w:autoRedefine/>
    <w:uiPriority w:val="39"/>
    <w:unhideWhenUsed/>
    <w:qFormat/>
    <w:rsid w:val="004E29CF"/>
    <w:pPr>
      <w:spacing w:after="100"/>
    </w:pPr>
    <w:rPr>
      <w:sz w:val="28"/>
    </w:rPr>
  </w:style>
  <w:style w:type="paragraph" w:styleId="TOC2">
    <w:name w:val="toc 2"/>
    <w:basedOn w:val="Normal"/>
    <w:next w:val="Normal"/>
    <w:autoRedefine/>
    <w:uiPriority w:val="39"/>
    <w:unhideWhenUsed/>
    <w:qFormat/>
    <w:rsid w:val="004E29CF"/>
    <w:pPr>
      <w:spacing w:after="100"/>
      <w:ind w:left="240"/>
    </w:pPr>
  </w:style>
  <w:style w:type="paragraph" w:styleId="TOC3">
    <w:name w:val="toc 3"/>
    <w:basedOn w:val="Normal"/>
    <w:next w:val="Normal"/>
    <w:autoRedefine/>
    <w:uiPriority w:val="39"/>
    <w:unhideWhenUsed/>
    <w:qFormat/>
    <w:rsid w:val="004E29CF"/>
    <w:pPr>
      <w:spacing w:after="100" w:line="276" w:lineRule="auto"/>
      <w:ind w:left="440"/>
    </w:pPr>
    <w:rPr>
      <w:rFonts w:asciiTheme="minorHAnsi" w:eastAsiaTheme="minorEastAsia" w:hAnsiTheme="minorHAnsi" w:cstheme="minorBidi"/>
      <w:sz w:val="22"/>
      <w:szCs w:val="22"/>
      <w:lang w:eastAsia="ja-JP"/>
    </w:rPr>
  </w:style>
  <w:style w:type="character" w:styleId="UnresolvedMention">
    <w:name w:val="Unresolved Mention"/>
    <w:basedOn w:val="DefaultParagraphFont"/>
    <w:uiPriority w:val="99"/>
    <w:semiHidden/>
    <w:unhideWhenUsed/>
    <w:rsid w:val="00011B54"/>
    <w:rPr>
      <w:color w:val="808080"/>
      <w:shd w:val="clear" w:color="auto" w:fill="E6E6E6"/>
    </w:rPr>
  </w:style>
  <w:style w:type="paragraph" w:customStyle="1" w:styleId="PageTitle">
    <w:name w:val="Page Title"/>
    <w:basedOn w:val="Normal"/>
    <w:qFormat/>
    <w:rsid w:val="009E1400"/>
    <w:pPr>
      <w:spacing w:after="0"/>
      <w:ind w:left="426"/>
    </w:pPr>
    <w:rPr>
      <w:rFonts w:eastAsia="MS Mincho"/>
      <w:color w:val="43247C"/>
      <w:sz w:val="80"/>
      <w:szCs w:val="8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087829">
      <w:bodyDiv w:val="1"/>
      <w:marLeft w:val="0"/>
      <w:marRight w:val="0"/>
      <w:marTop w:val="0"/>
      <w:marBottom w:val="0"/>
      <w:divBdr>
        <w:top w:val="none" w:sz="0" w:space="0" w:color="auto"/>
        <w:left w:val="none" w:sz="0" w:space="0" w:color="auto"/>
        <w:bottom w:val="none" w:sz="0" w:space="0" w:color="auto"/>
        <w:right w:val="none" w:sz="0" w:space="0" w:color="auto"/>
      </w:divBdr>
      <w:divsChild>
        <w:div w:id="1612084159">
          <w:marLeft w:val="446"/>
          <w:marRight w:val="0"/>
          <w:marTop w:val="0"/>
          <w:marBottom w:val="0"/>
          <w:divBdr>
            <w:top w:val="none" w:sz="0" w:space="0" w:color="auto"/>
            <w:left w:val="none" w:sz="0" w:space="0" w:color="auto"/>
            <w:bottom w:val="none" w:sz="0" w:space="0" w:color="auto"/>
            <w:right w:val="none" w:sz="0" w:space="0" w:color="auto"/>
          </w:divBdr>
        </w:div>
        <w:div w:id="1027609126">
          <w:marLeft w:val="403"/>
          <w:marRight w:val="0"/>
          <w:marTop w:val="0"/>
          <w:marBottom w:val="0"/>
          <w:divBdr>
            <w:top w:val="none" w:sz="0" w:space="0" w:color="auto"/>
            <w:left w:val="none" w:sz="0" w:space="0" w:color="auto"/>
            <w:bottom w:val="none" w:sz="0" w:space="0" w:color="auto"/>
            <w:right w:val="none" w:sz="0" w:space="0" w:color="auto"/>
          </w:divBdr>
        </w:div>
        <w:div w:id="934436047">
          <w:marLeft w:val="403"/>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diagramColors" Target="diagrams/colors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image" Target="media/image2.jpg"/><Relationship Id="rId14" Type="http://schemas.microsoft.com/office/2007/relationships/diagramDrawing" Target="diagrams/drawing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AFE1A93-A46A-5348-8AC7-86477F603FA6}" type="doc">
      <dgm:prSet loTypeId="urn:microsoft.com/office/officeart/2005/8/layout/process2" loCatId="" qsTypeId="urn:microsoft.com/office/officeart/2005/8/quickstyle/simple1" qsCatId="simple" csTypeId="urn:microsoft.com/office/officeart/2005/8/colors/colorful5" csCatId="colorful" phldr="1"/>
      <dgm:spPr/>
    </dgm:pt>
    <dgm:pt modelId="{66C12619-96C4-0443-9C61-7A112B4BD747}">
      <dgm:prSet phldrT="[Text]" custT="1"/>
      <dgm:spPr/>
      <dgm:t>
        <a:bodyPr/>
        <a:lstStyle/>
        <a:p>
          <a:pPr algn="l"/>
          <a:r>
            <a:rPr lang="en-US" sz="1400"/>
            <a:t>Step 1 - Line manager holds talent conversation with individual</a:t>
          </a:r>
        </a:p>
      </dgm:t>
    </dgm:pt>
    <dgm:pt modelId="{251D2D2F-7E68-F446-BBE5-DEED59F36A99}" type="parTrans" cxnId="{E09782D7-7804-6048-9126-3903F8691098}">
      <dgm:prSet/>
      <dgm:spPr/>
      <dgm:t>
        <a:bodyPr/>
        <a:lstStyle/>
        <a:p>
          <a:endParaRPr lang="en-US"/>
        </a:p>
      </dgm:t>
    </dgm:pt>
    <dgm:pt modelId="{6A47B831-A66A-7948-AB89-AB78B4ED953E}" type="sibTrans" cxnId="{E09782D7-7804-6048-9126-3903F8691098}">
      <dgm:prSet/>
      <dgm:spPr/>
      <dgm:t>
        <a:bodyPr/>
        <a:lstStyle/>
        <a:p>
          <a:endParaRPr lang="en-US"/>
        </a:p>
      </dgm:t>
    </dgm:pt>
    <dgm:pt modelId="{700EFAD9-71A1-1643-87A4-34DD96B8D54B}">
      <dgm:prSet phldrT="[Text]" custT="1"/>
      <dgm:spPr/>
      <dgm:t>
        <a:bodyPr/>
        <a:lstStyle/>
        <a:p>
          <a:pPr algn="l"/>
          <a:r>
            <a:rPr lang="en-US" sz="1400"/>
            <a:t>Step 2 - Preparation for talent review takes place</a:t>
          </a:r>
        </a:p>
      </dgm:t>
    </dgm:pt>
    <dgm:pt modelId="{80C7B9E0-8D3B-9E4E-9B40-F717FDA28085}" type="parTrans" cxnId="{14645F61-8935-7B4F-9DAE-CF8A223157F2}">
      <dgm:prSet/>
      <dgm:spPr/>
      <dgm:t>
        <a:bodyPr/>
        <a:lstStyle/>
        <a:p>
          <a:endParaRPr lang="en-US"/>
        </a:p>
      </dgm:t>
    </dgm:pt>
    <dgm:pt modelId="{CEF31740-4DEC-5849-9F8B-9EA7C69F19E5}" type="sibTrans" cxnId="{14645F61-8935-7B4F-9DAE-CF8A223157F2}">
      <dgm:prSet/>
      <dgm:spPr/>
      <dgm:t>
        <a:bodyPr/>
        <a:lstStyle/>
        <a:p>
          <a:endParaRPr lang="en-US"/>
        </a:p>
      </dgm:t>
    </dgm:pt>
    <dgm:pt modelId="{4761757F-E080-814B-9424-C5CFE1C9772D}">
      <dgm:prSet phldrT="[Text]" custT="1"/>
      <dgm:spPr/>
      <dgm:t>
        <a:bodyPr/>
        <a:lstStyle/>
        <a:p>
          <a:pPr algn="l"/>
          <a:r>
            <a:rPr lang="en-US" sz="1400"/>
            <a:t>Step 3 - Line mgr provides brief overview, aspirations, readiness and rationale</a:t>
          </a:r>
        </a:p>
      </dgm:t>
    </dgm:pt>
    <dgm:pt modelId="{B2286B62-03B0-B04A-B73A-C3D5233AB6F5}" type="parTrans" cxnId="{4E567D7D-8FC1-D545-8A6D-094673101EAA}">
      <dgm:prSet/>
      <dgm:spPr/>
      <dgm:t>
        <a:bodyPr/>
        <a:lstStyle/>
        <a:p>
          <a:endParaRPr lang="en-US"/>
        </a:p>
      </dgm:t>
    </dgm:pt>
    <dgm:pt modelId="{9285A94B-FB01-1241-9E0D-C5CE0C040A82}" type="sibTrans" cxnId="{4E567D7D-8FC1-D545-8A6D-094673101EAA}">
      <dgm:prSet/>
      <dgm:spPr/>
      <dgm:t>
        <a:bodyPr/>
        <a:lstStyle/>
        <a:p>
          <a:endParaRPr lang="en-US"/>
        </a:p>
      </dgm:t>
    </dgm:pt>
    <dgm:pt modelId="{1980718A-534F-7942-B72C-C3CD3A9C3635}">
      <dgm:prSet phldrT="[Text]" custT="1"/>
      <dgm:spPr/>
      <dgm:t>
        <a:bodyPr/>
        <a:lstStyle/>
        <a:p>
          <a:pPr algn="l"/>
          <a:r>
            <a:rPr lang="en-US" sz="1400"/>
            <a:t>Step 4 - Contributors ask questions and line manager responds</a:t>
          </a:r>
        </a:p>
      </dgm:t>
    </dgm:pt>
    <dgm:pt modelId="{A863228F-991C-DD41-A64B-592FD4A073AC}" type="parTrans" cxnId="{2B171153-3987-064F-982C-89B011C20F44}">
      <dgm:prSet/>
      <dgm:spPr/>
      <dgm:t>
        <a:bodyPr/>
        <a:lstStyle/>
        <a:p>
          <a:endParaRPr lang="en-US"/>
        </a:p>
      </dgm:t>
    </dgm:pt>
    <dgm:pt modelId="{B0D4947C-0228-4845-950E-8F591753233E}" type="sibTrans" cxnId="{2B171153-3987-064F-982C-89B011C20F44}">
      <dgm:prSet/>
      <dgm:spPr/>
      <dgm:t>
        <a:bodyPr/>
        <a:lstStyle/>
        <a:p>
          <a:endParaRPr lang="en-US"/>
        </a:p>
      </dgm:t>
    </dgm:pt>
    <dgm:pt modelId="{B231D817-3AB2-9A45-A785-AAB9F1DFC6E1}">
      <dgm:prSet phldrT="[Text]" custT="1"/>
      <dgm:spPr/>
      <dgm:t>
        <a:bodyPr/>
        <a:lstStyle/>
        <a:p>
          <a:pPr algn="l"/>
          <a:r>
            <a:rPr lang="en-US" sz="1400"/>
            <a:t>Step 5 - Contributors provide their evidence/examples</a:t>
          </a:r>
        </a:p>
      </dgm:t>
    </dgm:pt>
    <dgm:pt modelId="{168FB5DA-BC80-324D-83DF-788465C7EF46}" type="parTrans" cxnId="{9D949932-B857-8845-B268-CBD8509E05DD}">
      <dgm:prSet/>
      <dgm:spPr/>
      <dgm:t>
        <a:bodyPr/>
        <a:lstStyle/>
        <a:p>
          <a:endParaRPr lang="en-US"/>
        </a:p>
      </dgm:t>
    </dgm:pt>
    <dgm:pt modelId="{30DCFFD7-76E3-7F45-BF1F-80C93EE7C11F}" type="sibTrans" cxnId="{9D949932-B857-8845-B268-CBD8509E05DD}">
      <dgm:prSet/>
      <dgm:spPr/>
      <dgm:t>
        <a:bodyPr/>
        <a:lstStyle/>
        <a:p>
          <a:endParaRPr lang="en-US"/>
        </a:p>
      </dgm:t>
    </dgm:pt>
    <dgm:pt modelId="{F6257191-31F7-C741-90C7-17E44DE1E30E}">
      <dgm:prSet phldrT="[Text]" custT="1"/>
      <dgm:spPr/>
      <dgm:t>
        <a:bodyPr/>
        <a:lstStyle/>
        <a:p>
          <a:pPr algn="l"/>
          <a:r>
            <a:rPr lang="en-US" sz="1400"/>
            <a:t>Step 6 - Facilitator brokers agreement on decisions about dvpt and feedback</a:t>
          </a:r>
        </a:p>
      </dgm:t>
    </dgm:pt>
    <dgm:pt modelId="{820AE29A-1459-894F-B7FF-ACB4A44D457F}" type="parTrans" cxnId="{055C58A8-A14B-D24E-9B43-23045917CDDF}">
      <dgm:prSet/>
      <dgm:spPr/>
      <dgm:t>
        <a:bodyPr/>
        <a:lstStyle/>
        <a:p>
          <a:endParaRPr lang="en-US"/>
        </a:p>
      </dgm:t>
    </dgm:pt>
    <dgm:pt modelId="{408BAFC3-5468-DE45-9E2E-2E6DFF63B178}" type="sibTrans" cxnId="{055C58A8-A14B-D24E-9B43-23045917CDDF}">
      <dgm:prSet/>
      <dgm:spPr/>
      <dgm:t>
        <a:bodyPr/>
        <a:lstStyle/>
        <a:p>
          <a:endParaRPr lang="en-US"/>
        </a:p>
      </dgm:t>
    </dgm:pt>
    <dgm:pt modelId="{45AECC42-63E3-9C47-BBB7-D0E41D4AA57B}">
      <dgm:prSet phldrT="[Text]" custT="1"/>
      <dgm:spPr/>
      <dgm:t>
        <a:bodyPr/>
        <a:lstStyle/>
        <a:p>
          <a:pPr algn="l"/>
          <a:r>
            <a:rPr lang="en-US" sz="1400"/>
            <a:t>Step 7 - Succession plan finalised, feedback given and actions followed up</a:t>
          </a:r>
        </a:p>
      </dgm:t>
    </dgm:pt>
    <dgm:pt modelId="{9180519B-B825-D243-AA05-6DEC9B5343F7}" type="parTrans" cxnId="{DCE5AC49-38F4-7145-BB37-A7373B7F0CCC}">
      <dgm:prSet/>
      <dgm:spPr/>
      <dgm:t>
        <a:bodyPr/>
        <a:lstStyle/>
        <a:p>
          <a:endParaRPr lang="en-US"/>
        </a:p>
      </dgm:t>
    </dgm:pt>
    <dgm:pt modelId="{BF012C8B-976B-3E49-872B-B4FB46F87BB6}" type="sibTrans" cxnId="{DCE5AC49-38F4-7145-BB37-A7373B7F0CCC}">
      <dgm:prSet/>
      <dgm:spPr/>
      <dgm:t>
        <a:bodyPr/>
        <a:lstStyle/>
        <a:p>
          <a:endParaRPr lang="en-US"/>
        </a:p>
      </dgm:t>
    </dgm:pt>
    <dgm:pt modelId="{25DC5EDF-9399-484C-8E32-07140CF8DF78}" type="pres">
      <dgm:prSet presAssocID="{1AFE1A93-A46A-5348-8AC7-86477F603FA6}" presName="linearFlow" presStyleCnt="0">
        <dgm:presLayoutVars>
          <dgm:resizeHandles val="exact"/>
        </dgm:presLayoutVars>
      </dgm:prSet>
      <dgm:spPr/>
    </dgm:pt>
    <dgm:pt modelId="{28D99F76-E7DB-694B-BF71-02CF0CDCD0A2}" type="pres">
      <dgm:prSet presAssocID="{66C12619-96C4-0443-9C61-7A112B4BD747}" presName="node" presStyleLbl="node1" presStyleIdx="0" presStyleCnt="7" custScaleX="977313" custScaleY="123372">
        <dgm:presLayoutVars>
          <dgm:bulletEnabled val="1"/>
        </dgm:presLayoutVars>
      </dgm:prSet>
      <dgm:spPr/>
    </dgm:pt>
    <dgm:pt modelId="{0E0B2A16-5D8B-D441-9B4D-7D34203F8ABE}" type="pres">
      <dgm:prSet presAssocID="{6A47B831-A66A-7948-AB89-AB78B4ED953E}" presName="sibTrans" presStyleLbl="sibTrans2D1" presStyleIdx="0" presStyleCnt="6"/>
      <dgm:spPr/>
    </dgm:pt>
    <dgm:pt modelId="{1BAD17B0-D5A7-1E4E-A4D7-C46E25373556}" type="pres">
      <dgm:prSet presAssocID="{6A47B831-A66A-7948-AB89-AB78B4ED953E}" presName="connectorText" presStyleLbl="sibTrans2D1" presStyleIdx="0" presStyleCnt="6"/>
      <dgm:spPr/>
    </dgm:pt>
    <dgm:pt modelId="{209C6568-6ECB-F84D-B0B9-029FAA678211}" type="pres">
      <dgm:prSet presAssocID="{700EFAD9-71A1-1643-87A4-34DD96B8D54B}" presName="node" presStyleLbl="node1" presStyleIdx="1" presStyleCnt="7" custScaleX="977313" custScaleY="99431">
        <dgm:presLayoutVars>
          <dgm:bulletEnabled val="1"/>
        </dgm:presLayoutVars>
      </dgm:prSet>
      <dgm:spPr/>
    </dgm:pt>
    <dgm:pt modelId="{0F83067C-F03B-9B47-B5CC-CA8F6E937876}" type="pres">
      <dgm:prSet presAssocID="{CEF31740-4DEC-5849-9F8B-9EA7C69F19E5}" presName="sibTrans" presStyleLbl="sibTrans2D1" presStyleIdx="1" presStyleCnt="6"/>
      <dgm:spPr/>
    </dgm:pt>
    <dgm:pt modelId="{6413682E-4E51-5345-B8D6-11967AE7D8A7}" type="pres">
      <dgm:prSet presAssocID="{CEF31740-4DEC-5849-9F8B-9EA7C69F19E5}" presName="connectorText" presStyleLbl="sibTrans2D1" presStyleIdx="1" presStyleCnt="6"/>
      <dgm:spPr/>
    </dgm:pt>
    <dgm:pt modelId="{D38CB017-95CB-3344-A027-3ED050DA7141}" type="pres">
      <dgm:prSet presAssocID="{4761757F-E080-814B-9424-C5CFE1C9772D}" presName="node" presStyleLbl="node1" presStyleIdx="2" presStyleCnt="7" custScaleX="977313">
        <dgm:presLayoutVars>
          <dgm:bulletEnabled val="1"/>
        </dgm:presLayoutVars>
      </dgm:prSet>
      <dgm:spPr/>
    </dgm:pt>
    <dgm:pt modelId="{ECB6233B-78C4-1442-99DC-A16FBE871ECB}" type="pres">
      <dgm:prSet presAssocID="{9285A94B-FB01-1241-9E0D-C5CE0C040A82}" presName="sibTrans" presStyleLbl="sibTrans2D1" presStyleIdx="2" presStyleCnt="6"/>
      <dgm:spPr/>
    </dgm:pt>
    <dgm:pt modelId="{3EEEF4F9-4A30-6343-8D2E-17D5CD34AD38}" type="pres">
      <dgm:prSet presAssocID="{9285A94B-FB01-1241-9E0D-C5CE0C040A82}" presName="connectorText" presStyleLbl="sibTrans2D1" presStyleIdx="2" presStyleCnt="6"/>
      <dgm:spPr/>
    </dgm:pt>
    <dgm:pt modelId="{327B1E21-7B44-A847-AE1C-1D67E13C064C}" type="pres">
      <dgm:prSet presAssocID="{1980718A-534F-7942-B72C-C3CD3A9C3635}" presName="node" presStyleLbl="node1" presStyleIdx="3" presStyleCnt="7" custScaleX="977313">
        <dgm:presLayoutVars>
          <dgm:bulletEnabled val="1"/>
        </dgm:presLayoutVars>
      </dgm:prSet>
      <dgm:spPr/>
    </dgm:pt>
    <dgm:pt modelId="{B4829551-3B19-9D41-B52C-C6252FF60B6A}" type="pres">
      <dgm:prSet presAssocID="{B0D4947C-0228-4845-950E-8F591753233E}" presName="sibTrans" presStyleLbl="sibTrans2D1" presStyleIdx="3" presStyleCnt="6"/>
      <dgm:spPr/>
    </dgm:pt>
    <dgm:pt modelId="{83E347B8-3E5F-AC40-B549-683FCA7420FB}" type="pres">
      <dgm:prSet presAssocID="{B0D4947C-0228-4845-950E-8F591753233E}" presName="connectorText" presStyleLbl="sibTrans2D1" presStyleIdx="3" presStyleCnt="6"/>
      <dgm:spPr/>
    </dgm:pt>
    <dgm:pt modelId="{069E8C43-616B-A845-A87B-0D87F9F496DA}" type="pres">
      <dgm:prSet presAssocID="{B231D817-3AB2-9A45-A785-AAB9F1DFC6E1}" presName="node" presStyleLbl="node1" presStyleIdx="4" presStyleCnt="7" custScaleX="977313">
        <dgm:presLayoutVars>
          <dgm:bulletEnabled val="1"/>
        </dgm:presLayoutVars>
      </dgm:prSet>
      <dgm:spPr/>
    </dgm:pt>
    <dgm:pt modelId="{8A253684-24D4-D64C-A573-36E3A8D98220}" type="pres">
      <dgm:prSet presAssocID="{30DCFFD7-76E3-7F45-BF1F-80C93EE7C11F}" presName="sibTrans" presStyleLbl="sibTrans2D1" presStyleIdx="4" presStyleCnt="6"/>
      <dgm:spPr/>
    </dgm:pt>
    <dgm:pt modelId="{D9482D98-93F7-0F49-8DE4-8CEF3E72BE8F}" type="pres">
      <dgm:prSet presAssocID="{30DCFFD7-76E3-7F45-BF1F-80C93EE7C11F}" presName="connectorText" presStyleLbl="sibTrans2D1" presStyleIdx="4" presStyleCnt="6"/>
      <dgm:spPr/>
    </dgm:pt>
    <dgm:pt modelId="{5059D002-3477-404B-8E4C-E7F76C71D559}" type="pres">
      <dgm:prSet presAssocID="{F6257191-31F7-C741-90C7-17E44DE1E30E}" presName="node" presStyleLbl="node1" presStyleIdx="5" presStyleCnt="7" custScaleX="977313">
        <dgm:presLayoutVars>
          <dgm:bulletEnabled val="1"/>
        </dgm:presLayoutVars>
      </dgm:prSet>
      <dgm:spPr/>
    </dgm:pt>
    <dgm:pt modelId="{1F398993-4F5C-9D48-A508-B088EAD7C708}" type="pres">
      <dgm:prSet presAssocID="{408BAFC3-5468-DE45-9E2E-2E6DFF63B178}" presName="sibTrans" presStyleLbl="sibTrans2D1" presStyleIdx="5" presStyleCnt="6"/>
      <dgm:spPr/>
    </dgm:pt>
    <dgm:pt modelId="{52D61763-9A57-6040-8FD5-4C0708B9E0C0}" type="pres">
      <dgm:prSet presAssocID="{408BAFC3-5468-DE45-9E2E-2E6DFF63B178}" presName="connectorText" presStyleLbl="sibTrans2D1" presStyleIdx="5" presStyleCnt="6"/>
      <dgm:spPr/>
    </dgm:pt>
    <dgm:pt modelId="{72746F66-63A9-AA48-9401-CB677FFBADA2}" type="pres">
      <dgm:prSet presAssocID="{45AECC42-63E3-9C47-BBB7-D0E41D4AA57B}" presName="node" presStyleLbl="node1" presStyleIdx="6" presStyleCnt="7" custScaleX="977313">
        <dgm:presLayoutVars>
          <dgm:bulletEnabled val="1"/>
        </dgm:presLayoutVars>
      </dgm:prSet>
      <dgm:spPr/>
    </dgm:pt>
  </dgm:ptLst>
  <dgm:cxnLst>
    <dgm:cxn modelId="{ACDB0C15-D6A8-9843-AC99-6AEBFA6D3041}" type="presOf" srcId="{B0D4947C-0228-4845-950E-8F591753233E}" destId="{B4829551-3B19-9D41-B52C-C6252FF60B6A}" srcOrd="0" destOrd="0" presId="urn:microsoft.com/office/officeart/2005/8/layout/process2"/>
    <dgm:cxn modelId="{19EDDE1D-82A8-7847-B7CF-9243230E9224}" type="presOf" srcId="{30DCFFD7-76E3-7F45-BF1F-80C93EE7C11F}" destId="{8A253684-24D4-D64C-A573-36E3A8D98220}" srcOrd="0" destOrd="0" presId="urn:microsoft.com/office/officeart/2005/8/layout/process2"/>
    <dgm:cxn modelId="{9D949932-B857-8845-B268-CBD8509E05DD}" srcId="{1AFE1A93-A46A-5348-8AC7-86477F603FA6}" destId="{B231D817-3AB2-9A45-A785-AAB9F1DFC6E1}" srcOrd="4" destOrd="0" parTransId="{168FB5DA-BC80-324D-83DF-788465C7EF46}" sibTransId="{30DCFFD7-76E3-7F45-BF1F-80C93EE7C11F}"/>
    <dgm:cxn modelId="{4C049A34-C74B-5C4E-90A8-CAB241023DD6}" type="presOf" srcId="{700EFAD9-71A1-1643-87A4-34DD96B8D54B}" destId="{209C6568-6ECB-F84D-B0B9-029FAA678211}" srcOrd="0" destOrd="0" presId="urn:microsoft.com/office/officeart/2005/8/layout/process2"/>
    <dgm:cxn modelId="{38067440-C92C-D948-B310-2E7E814B158D}" type="presOf" srcId="{9285A94B-FB01-1241-9E0D-C5CE0C040A82}" destId="{ECB6233B-78C4-1442-99DC-A16FBE871ECB}" srcOrd="0" destOrd="0" presId="urn:microsoft.com/office/officeart/2005/8/layout/process2"/>
    <dgm:cxn modelId="{19B12E41-3847-3140-BBF3-2CD2E50F63EA}" type="presOf" srcId="{30DCFFD7-76E3-7F45-BF1F-80C93EE7C11F}" destId="{D9482D98-93F7-0F49-8DE4-8CEF3E72BE8F}" srcOrd="1" destOrd="0" presId="urn:microsoft.com/office/officeart/2005/8/layout/process2"/>
    <dgm:cxn modelId="{DCE5AC49-38F4-7145-BB37-A7373B7F0CCC}" srcId="{1AFE1A93-A46A-5348-8AC7-86477F603FA6}" destId="{45AECC42-63E3-9C47-BBB7-D0E41D4AA57B}" srcOrd="6" destOrd="0" parTransId="{9180519B-B825-D243-AA05-6DEC9B5343F7}" sibTransId="{BF012C8B-976B-3E49-872B-B4FB46F87BB6}"/>
    <dgm:cxn modelId="{2493F94F-08BA-314B-8D27-9AC8DAE8C0CE}" type="presOf" srcId="{6A47B831-A66A-7948-AB89-AB78B4ED953E}" destId="{0E0B2A16-5D8B-D441-9B4D-7D34203F8ABE}" srcOrd="0" destOrd="0" presId="urn:microsoft.com/office/officeart/2005/8/layout/process2"/>
    <dgm:cxn modelId="{50947452-58F9-DD48-A06E-EAADA305AFBD}" type="presOf" srcId="{CEF31740-4DEC-5849-9F8B-9EA7C69F19E5}" destId="{0F83067C-F03B-9B47-B5CC-CA8F6E937876}" srcOrd="0" destOrd="0" presId="urn:microsoft.com/office/officeart/2005/8/layout/process2"/>
    <dgm:cxn modelId="{2B171153-3987-064F-982C-89B011C20F44}" srcId="{1AFE1A93-A46A-5348-8AC7-86477F603FA6}" destId="{1980718A-534F-7942-B72C-C3CD3A9C3635}" srcOrd="3" destOrd="0" parTransId="{A863228F-991C-DD41-A64B-592FD4A073AC}" sibTransId="{B0D4947C-0228-4845-950E-8F591753233E}"/>
    <dgm:cxn modelId="{E65E475A-35C3-124B-BD9F-BDD843262F60}" type="presOf" srcId="{66C12619-96C4-0443-9C61-7A112B4BD747}" destId="{28D99F76-E7DB-694B-BF71-02CF0CDCD0A2}" srcOrd="0" destOrd="0" presId="urn:microsoft.com/office/officeart/2005/8/layout/process2"/>
    <dgm:cxn modelId="{6C8EF45C-A646-3848-B7C1-4D96FA49FF6C}" type="presOf" srcId="{9285A94B-FB01-1241-9E0D-C5CE0C040A82}" destId="{3EEEF4F9-4A30-6343-8D2E-17D5CD34AD38}" srcOrd="1" destOrd="0" presId="urn:microsoft.com/office/officeart/2005/8/layout/process2"/>
    <dgm:cxn modelId="{14645F61-8935-7B4F-9DAE-CF8A223157F2}" srcId="{1AFE1A93-A46A-5348-8AC7-86477F603FA6}" destId="{700EFAD9-71A1-1643-87A4-34DD96B8D54B}" srcOrd="1" destOrd="0" parTransId="{80C7B9E0-8D3B-9E4E-9B40-F717FDA28085}" sibTransId="{CEF31740-4DEC-5849-9F8B-9EA7C69F19E5}"/>
    <dgm:cxn modelId="{BFD39D79-594C-F84B-A836-2E9C4E885AAA}" type="presOf" srcId="{408BAFC3-5468-DE45-9E2E-2E6DFF63B178}" destId="{52D61763-9A57-6040-8FD5-4C0708B9E0C0}" srcOrd="1" destOrd="0" presId="urn:microsoft.com/office/officeart/2005/8/layout/process2"/>
    <dgm:cxn modelId="{4E567D7D-8FC1-D545-8A6D-094673101EAA}" srcId="{1AFE1A93-A46A-5348-8AC7-86477F603FA6}" destId="{4761757F-E080-814B-9424-C5CFE1C9772D}" srcOrd="2" destOrd="0" parTransId="{B2286B62-03B0-B04A-B73A-C3D5233AB6F5}" sibTransId="{9285A94B-FB01-1241-9E0D-C5CE0C040A82}"/>
    <dgm:cxn modelId="{67B24B86-19D6-3542-A90F-4207E92AB94C}" type="presOf" srcId="{4761757F-E080-814B-9424-C5CFE1C9772D}" destId="{D38CB017-95CB-3344-A027-3ED050DA7141}" srcOrd="0" destOrd="0" presId="urn:microsoft.com/office/officeart/2005/8/layout/process2"/>
    <dgm:cxn modelId="{77E118A3-6A2B-0E44-B99C-8214CF03F459}" type="presOf" srcId="{1980718A-534F-7942-B72C-C3CD3A9C3635}" destId="{327B1E21-7B44-A847-AE1C-1D67E13C064C}" srcOrd="0" destOrd="0" presId="urn:microsoft.com/office/officeart/2005/8/layout/process2"/>
    <dgm:cxn modelId="{397576A5-4A76-FA41-9DF5-39385C3F51E2}" type="presOf" srcId="{45AECC42-63E3-9C47-BBB7-D0E41D4AA57B}" destId="{72746F66-63A9-AA48-9401-CB677FFBADA2}" srcOrd="0" destOrd="0" presId="urn:microsoft.com/office/officeart/2005/8/layout/process2"/>
    <dgm:cxn modelId="{055C58A8-A14B-D24E-9B43-23045917CDDF}" srcId="{1AFE1A93-A46A-5348-8AC7-86477F603FA6}" destId="{F6257191-31F7-C741-90C7-17E44DE1E30E}" srcOrd="5" destOrd="0" parTransId="{820AE29A-1459-894F-B7FF-ACB4A44D457F}" sibTransId="{408BAFC3-5468-DE45-9E2E-2E6DFF63B178}"/>
    <dgm:cxn modelId="{E86479AD-0328-D943-B3D2-F06770D7D550}" type="presOf" srcId="{F6257191-31F7-C741-90C7-17E44DE1E30E}" destId="{5059D002-3477-404B-8E4C-E7F76C71D559}" srcOrd="0" destOrd="0" presId="urn:microsoft.com/office/officeart/2005/8/layout/process2"/>
    <dgm:cxn modelId="{85D917BE-88E0-CF4C-86AA-D55CBE1F81D7}" type="presOf" srcId="{1AFE1A93-A46A-5348-8AC7-86477F603FA6}" destId="{25DC5EDF-9399-484C-8E32-07140CF8DF78}" srcOrd="0" destOrd="0" presId="urn:microsoft.com/office/officeart/2005/8/layout/process2"/>
    <dgm:cxn modelId="{91693CCC-74B8-5248-BBFE-7D856040F345}" type="presOf" srcId="{B231D817-3AB2-9A45-A785-AAB9F1DFC6E1}" destId="{069E8C43-616B-A845-A87B-0D87F9F496DA}" srcOrd="0" destOrd="0" presId="urn:microsoft.com/office/officeart/2005/8/layout/process2"/>
    <dgm:cxn modelId="{E09782D7-7804-6048-9126-3903F8691098}" srcId="{1AFE1A93-A46A-5348-8AC7-86477F603FA6}" destId="{66C12619-96C4-0443-9C61-7A112B4BD747}" srcOrd="0" destOrd="0" parTransId="{251D2D2F-7E68-F446-BBE5-DEED59F36A99}" sibTransId="{6A47B831-A66A-7948-AB89-AB78B4ED953E}"/>
    <dgm:cxn modelId="{A24C7AE1-14D2-5A44-BFFB-4EFD8390BA5C}" type="presOf" srcId="{6A47B831-A66A-7948-AB89-AB78B4ED953E}" destId="{1BAD17B0-D5A7-1E4E-A4D7-C46E25373556}" srcOrd="1" destOrd="0" presId="urn:microsoft.com/office/officeart/2005/8/layout/process2"/>
    <dgm:cxn modelId="{86C55DE3-B85E-3648-BED0-6BC780538DFE}" type="presOf" srcId="{CEF31740-4DEC-5849-9F8B-9EA7C69F19E5}" destId="{6413682E-4E51-5345-B8D6-11967AE7D8A7}" srcOrd="1" destOrd="0" presId="urn:microsoft.com/office/officeart/2005/8/layout/process2"/>
    <dgm:cxn modelId="{EFF8E7E6-1F83-E841-8D26-5075ACDABFFC}" type="presOf" srcId="{B0D4947C-0228-4845-950E-8F591753233E}" destId="{83E347B8-3E5F-AC40-B549-683FCA7420FB}" srcOrd="1" destOrd="0" presId="urn:microsoft.com/office/officeart/2005/8/layout/process2"/>
    <dgm:cxn modelId="{4FE224EB-FBB9-194C-870A-9DE5F67C2EB5}" type="presOf" srcId="{408BAFC3-5468-DE45-9E2E-2E6DFF63B178}" destId="{1F398993-4F5C-9D48-A508-B088EAD7C708}" srcOrd="0" destOrd="0" presId="urn:microsoft.com/office/officeart/2005/8/layout/process2"/>
    <dgm:cxn modelId="{A9CC71C9-9B71-8943-A89C-9480CD28ECAE}" type="presParOf" srcId="{25DC5EDF-9399-484C-8E32-07140CF8DF78}" destId="{28D99F76-E7DB-694B-BF71-02CF0CDCD0A2}" srcOrd="0" destOrd="0" presId="urn:microsoft.com/office/officeart/2005/8/layout/process2"/>
    <dgm:cxn modelId="{4419B9B1-2ACD-A145-9FE7-96B0EDC614B6}" type="presParOf" srcId="{25DC5EDF-9399-484C-8E32-07140CF8DF78}" destId="{0E0B2A16-5D8B-D441-9B4D-7D34203F8ABE}" srcOrd="1" destOrd="0" presId="urn:microsoft.com/office/officeart/2005/8/layout/process2"/>
    <dgm:cxn modelId="{54ADB70E-B9A8-5244-BD54-7364F05A826F}" type="presParOf" srcId="{0E0B2A16-5D8B-D441-9B4D-7D34203F8ABE}" destId="{1BAD17B0-D5A7-1E4E-A4D7-C46E25373556}" srcOrd="0" destOrd="0" presId="urn:microsoft.com/office/officeart/2005/8/layout/process2"/>
    <dgm:cxn modelId="{26DD9534-AE1C-9C4C-9541-F2CB5A47E686}" type="presParOf" srcId="{25DC5EDF-9399-484C-8E32-07140CF8DF78}" destId="{209C6568-6ECB-F84D-B0B9-029FAA678211}" srcOrd="2" destOrd="0" presId="urn:microsoft.com/office/officeart/2005/8/layout/process2"/>
    <dgm:cxn modelId="{B5A0E34F-6768-0A45-B1B0-D82CCA3C4DF4}" type="presParOf" srcId="{25DC5EDF-9399-484C-8E32-07140CF8DF78}" destId="{0F83067C-F03B-9B47-B5CC-CA8F6E937876}" srcOrd="3" destOrd="0" presId="urn:microsoft.com/office/officeart/2005/8/layout/process2"/>
    <dgm:cxn modelId="{FFDA21FD-228C-D447-8D24-89FC51C68D05}" type="presParOf" srcId="{0F83067C-F03B-9B47-B5CC-CA8F6E937876}" destId="{6413682E-4E51-5345-B8D6-11967AE7D8A7}" srcOrd="0" destOrd="0" presId="urn:microsoft.com/office/officeart/2005/8/layout/process2"/>
    <dgm:cxn modelId="{D9E01CFF-5287-AE45-A590-D6A681B54E25}" type="presParOf" srcId="{25DC5EDF-9399-484C-8E32-07140CF8DF78}" destId="{D38CB017-95CB-3344-A027-3ED050DA7141}" srcOrd="4" destOrd="0" presId="urn:microsoft.com/office/officeart/2005/8/layout/process2"/>
    <dgm:cxn modelId="{8AEDD330-5FB1-BD49-AA01-C785B8E0D903}" type="presParOf" srcId="{25DC5EDF-9399-484C-8E32-07140CF8DF78}" destId="{ECB6233B-78C4-1442-99DC-A16FBE871ECB}" srcOrd="5" destOrd="0" presId="urn:microsoft.com/office/officeart/2005/8/layout/process2"/>
    <dgm:cxn modelId="{6475CD0F-7C7F-0444-B80E-F5F00C63850E}" type="presParOf" srcId="{ECB6233B-78C4-1442-99DC-A16FBE871ECB}" destId="{3EEEF4F9-4A30-6343-8D2E-17D5CD34AD38}" srcOrd="0" destOrd="0" presId="urn:microsoft.com/office/officeart/2005/8/layout/process2"/>
    <dgm:cxn modelId="{BDB88E67-34B4-9143-8E8E-E6CAE8DAC525}" type="presParOf" srcId="{25DC5EDF-9399-484C-8E32-07140CF8DF78}" destId="{327B1E21-7B44-A847-AE1C-1D67E13C064C}" srcOrd="6" destOrd="0" presId="urn:microsoft.com/office/officeart/2005/8/layout/process2"/>
    <dgm:cxn modelId="{1E29EB5E-FF14-F74B-9A7A-0969890E0862}" type="presParOf" srcId="{25DC5EDF-9399-484C-8E32-07140CF8DF78}" destId="{B4829551-3B19-9D41-B52C-C6252FF60B6A}" srcOrd="7" destOrd="0" presId="urn:microsoft.com/office/officeart/2005/8/layout/process2"/>
    <dgm:cxn modelId="{1EF9D24A-92A6-2A4B-A771-BE62B1D5C848}" type="presParOf" srcId="{B4829551-3B19-9D41-B52C-C6252FF60B6A}" destId="{83E347B8-3E5F-AC40-B549-683FCA7420FB}" srcOrd="0" destOrd="0" presId="urn:microsoft.com/office/officeart/2005/8/layout/process2"/>
    <dgm:cxn modelId="{FCD7CB1A-EA1B-DB4A-857A-006F358503A3}" type="presParOf" srcId="{25DC5EDF-9399-484C-8E32-07140CF8DF78}" destId="{069E8C43-616B-A845-A87B-0D87F9F496DA}" srcOrd="8" destOrd="0" presId="urn:microsoft.com/office/officeart/2005/8/layout/process2"/>
    <dgm:cxn modelId="{47CA6D85-3984-3E47-919C-8D13C5AA2D95}" type="presParOf" srcId="{25DC5EDF-9399-484C-8E32-07140CF8DF78}" destId="{8A253684-24D4-D64C-A573-36E3A8D98220}" srcOrd="9" destOrd="0" presId="urn:microsoft.com/office/officeart/2005/8/layout/process2"/>
    <dgm:cxn modelId="{F3FD76CE-3E61-6C4A-95FB-D33456C3E27E}" type="presParOf" srcId="{8A253684-24D4-D64C-A573-36E3A8D98220}" destId="{D9482D98-93F7-0F49-8DE4-8CEF3E72BE8F}" srcOrd="0" destOrd="0" presId="urn:microsoft.com/office/officeart/2005/8/layout/process2"/>
    <dgm:cxn modelId="{794E1914-9C3E-AA4C-BF9F-9F2932B8AB5B}" type="presParOf" srcId="{25DC5EDF-9399-484C-8E32-07140CF8DF78}" destId="{5059D002-3477-404B-8E4C-E7F76C71D559}" srcOrd="10" destOrd="0" presId="urn:microsoft.com/office/officeart/2005/8/layout/process2"/>
    <dgm:cxn modelId="{6934020A-1F89-F548-829D-9FD2BCC57AC6}" type="presParOf" srcId="{25DC5EDF-9399-484C-8E32-07140CF8DF78}" destId="{1F398993-4F5C-9D48-A508-B088EAD7C708}" srcOrd="11" destOrd="0" presId="urn:microsoft.com/office/officeart/2005/8/layout/process2"/>
    <dgm:cxn modelId="{4C1BA398-386C-3248-8D7F-C3137973CDC3}" type="presParOf" srcId="{1F398993-4F5C-9D48-A508-B088EAD7C708}" destId="{52D61763-9A57-6040-8FD5-4C0708B9E0C0}" srcOrd="0" destOrd="0" presId="urn:microsoft.com/office/officeart/2005/8/layout/process2"/>
    <dgm:cxn modelId="{96AFF08E-D549-E747-ADB6-73A6B05A2361}" type="presParOf" srcId="{25DC5EDF-9399-484C-8E32-07140CF8DF78}" destId="{72746F66-63A9-AA48-9401-CB677FFBADA2}" srcOrd="12" destOrd="0" presId="urn:microsoft.com/office/officeart/2005/8/layout/process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D99F76-E7DB-694B-BF71-02CF0CDCD0A2}">
      <dsp:nvSpPr>
        <dsp:cNvPr id="0" name=""/>
        <dsp:cNvSpPr/>
      </dsp:nvSpPr>
      <dsp:spPr>
        <a:xfrm>
          <a:off x="0" y="3134"/>
          <a:ext cx="5784111" cy="351885"/>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US" sz="1400" kern="1200"/>
            <a:t>Step 1 - Line manager holds talent conversation with individual</a:t>
          </a:r>
        </a:p>
      </dsp:txBody>
      <dsp:txXfrm>
        <a:off x="10306" y="13440"/>
        <a:ext cx="5763499" cy="331273"/>
      </dsp:txXfrm>
    </dsp:sp>
    <dsp:sp modelId="{0E0B2A16-5D8B-D441-9B4D-7D34203F8ABE}">
      <dsp:nvSpPr>
        <dsp:cNvPr id="0" name=""/>
        <dsp:cNvSpPr/>
      </dsp:nvSpPr>
      <dsp:spPr>
        <a:xfrm rot="5400000">
          <a:off x="2838576" y="362150"/>
          <a:ext cx="106958" cy="128350"/>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5400000">
        <a:off x="2853551" y="372846"/>
        <a:ext cx="77010" cy="74871"/>
      </dsp:txXfrm>
    </dsp:sp>
    <dsp:sp modelId="{209C6568-6ECB-F84D-B0B9-029FAA678211}">
      <dsp:nvSpPr>
        <dsp:cNvPr id="0" name=""/>
        <dsp:cNvSpPr/>
      </dsp:nvSpPr>
      <dsp:spPr>
        <a:xfrm>
          <a:off x="0" y="497631"/>
          <a:ext cx="5784111" cy="283600"/>
        </a:xfrm>
        <a:prstGeom prst="roundRect">
          <a:avLst>
            <a:gd name="adj" fmla="val 10000"/>
          </a:avLst>
        </a:prstGeom>
        <a:solidFill>
          <a:schemeClr val="accent5">
            <a:hueOff val="-1126424"/>
            <a:satOff val="-2903"/>
            <a:lumOff val="-19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US" sz="1400" kern="1200"/>
            <a:t>Step 2 - Preparation for talent review takes place</a:t>
          </a:r>
        </a:p>
      </dsp:txBody>
      <dsp:txXfrm>
        <a:off x="8306" y="505937"/>
        <a:ext cx="5767499" cy="266988"/>
      </dsp:txXfrm>
    </dsp:sp>
    <dsp:sp modelId="{0F83067C-F03B-9B47-B5CC-CA8F6E937876}">
      <dsp:nvSpPr>
        <dsp:cNvPr id="0" name=""/>
        <dsp:cNvSpPr/>
      </dsp:nvSpPr>
      <dsp:spPr>
        <a:xfrm rot="5400000">
          <a:off x="2838576" y="788362"/>
          <a:ext cx="106958" cy="128350"/>
        </a:xfrm>
        <a:prstGeom prst="rightArrow">
          <a:avLst>
            <a:gd name="adj1" fmla="val 60000"/>
            <a:gd name="adj2" fmla="val 50000"/>
          </a:avLst>
        </a:prstGeom>
        <a:solidFill>
          <a:schemeClr val="accent5">
            <a:hueOff val="-1351709"/>
            <a:satOff val="-3484"/>
            <a:lumOff val="-2353"/>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5400000">
        <a:off x="2853551" y="799058"/>
        <a:ext cx="77010" cy="74871"/>
      </dsp:txXfrm>
    </dsp:sp>
    <dsp:sp modelId="{D38CB017-95CB-3344-A027-3ED050DA7141}">
      <dsp:nvSpPr>
        <dsp:cNvPr id="0" name=""/>
        <dsp:cNvSpPr/>
      </dsp:nvSpPr>
      <dsp:spPr>
        <a:xfrm>
          <a:off x="0" y="923843"/>
          <a:ext cx="5784111" cy="285223"/>
        </a:xfrm>
        <a:prstGeom prst="roundRect">
          <a:avLst>
            <a:gd name="adj" fmla="val 10000"/>
          </a:avLst>
        </a:prstGeom>
        <a:solidFill>
          <a:schemeClr val="accent5">
            <a:hueOff val="-2252848"/>
            <a:satOff val="-5806"/>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US" sz="1400" kern="1200"/>
            <a:t>Step 3 - Line mgr provides brief overview, aspirations, readiness and rationale</a:t>
          </a:r>
        </a:p>
      </dsp:txBody>
      <dsp:txXfrm>
        <a:off x="8354" y="932197"/>
        <a:ext cx="5767403" cy="268515"/>
      </dsp:txXfrm>
    </dsp:sp>
    <dsp:sp modelId="{ECB6233B-78C4-1442-99DC-A16FBE871ECB}">
      <dsp:nvSpPr>
        <dsp:cNvPr id="0" name=""/>
        <dsp:cNvSpPr/>
      </dsp:nvSpPr>
      <dsp:spPr>
        <a:xfrm rot="5400000">
          <a:off x="2838576" y="1216197"/>
          <a:ext cx="106958" cy="128350"/>
        </a:xfrm>
        <a:prstGeom prst="rightArrow">
          <a:avLst>
            <a:gd name="adj1" fmla="val 60000"/>
            <a:gd name="adj2" fmla="val 50000"/>
          </a:avLst>
        </a:prstGeom>
        <a:solidFill>
          <a:schemeClr val="accent5">
            <a:hueOff val="-2703417"/>
            <a:satOff val="-6968"/>
            <a:lumOff val="-4706"/>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5400000">
        <a:off x="2853551" y="1226893"/>
        <a:ext cx="77010" cy="74871"/>
      </dsp:txXfrm>
    </dsp:sp>
    <dsp:sp modelId="{327B1E21-7B44-A847-AE1C-1D67E13C064C}">
      <dsp:nvSpPr>
        <dsp:cNvPr id="0" name=""/>
        <dsp:cNvSpPr/>
      </dsp:nvSpPr>
      <dsp:spPr>
        <a:xfrm>
          <a:off x="0" y="1351678"/>
          <a:ext cx="5784111" cy="285223"/>
        </a:xfrm>
        <a:prstGeom prst="roundRect">
          <a:avLst>
            <a:gd name="adj" fmla="val 10000"/>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US" sz="1400" kern="1200"/>
            <a:t>Step 4 - Contributors ask questions and line manager responds</a:t>
          </a:r>
        </a:p>
      </dsp:txBody>
      <dsp:txXfrm>
        <a:off x="8354" y="1360032"/>
        <a:ext cx="5767403" cy="268515"/>
      </dsp:txXfrm>
    </dsp:sp>
    <dsp:sp modelId="{B4829551-3B19-9D41-B52C-C6252FF60B6A}">
      <dsp:nvSpPr>
        <dsp:cNvPr id="0" name=""/>
        <dsp:cNvSpPr/>
      </dsp:nvSpPr>
      <dsp:spPr>
        <a:xfrm rot="5400000">
          <a:off x="2838576" y="1644031"/>
          <a:ext cx="106958" cy="128350"/>
        </a:xfrm>
        <a:prstGeom prst="rightArrow">
          <a:avLst>
            <a:gd name="adj1" fmla="val 60000"/>
            <a:gd name="adj2" fmla="val 50000"/>
          </a:avLst>
        </a:prstGeom>
        <a:solidFill>
          <a:schemeClr val="accent5">
            <a:hueOff val="-4055126"/>
            <a:satOff val="-10451"/>
            <a:lumOff val="-7059"/>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5400000">
        <a:off x="2853551" y="1654727"/>
        <a:ext cx="77010" cy="74871"/>
      </dsp:txXfrm>
    </dsp:sp>
    <dsp:sp modelId="{069E8C43-616B-A845-A87B-0D87F9F496DA}">
      <dsp:nvSpPr>
        <dsp:cNvPr id="0" name=""/>
        <dsp:cNvSpPr/>
      </dsp:nvSpPr>
      <dsp:spPr>
        <a:xfrm>
          <a:off x="0" y="1779512"/>
          <a:ext cx="5784111" cy="285223"/>
        </a:xfrm>
        <a:prstGeom prst="roundRect">
          <a:avLst>
            <a:gd name="adj" fmla="val 10000"/>
          </a:avLst>
        </a:prstGeom>
        <a:solidFill>
          <a:schemeClr val="accent5">
            <a:hueOff val="-4505695"/>
            <a:satOff val="-11613"/>
            <a:lumOff val="-78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US" sz="1400" kern="1200"/>
            <a:t>Step 5 - Contributors provide their evidence/examples</a:t>
          </a:r>
        </a:p>
      </dsp:txBody>
      <dsp:txXfrm>
        <a:off x="8354" y="1787866"/>
        <a:ext cx="5767403" cy="268515"/>
      </dsp:txXfrm>
    </dsp:sp>
    <dsp:sp modelId="{8A253684-24D4-D64C-A573-36E3A8D98220}">
      <dsp:nvSpPr>
        <dsp:cNvPr id="0" name=""/>
        <dsp:cNvSpPr/>
      </dsp:nvSpPr>
      <dsp:spPr>
        <a:xfrm rot="5400000">
          <a:off x="2838576" y="2071866"/>
          <a:ext cx="106958" cy="128350"/>
        </a:xfrm>
        <a:prstGeom prst="rightArrow">
          <a:avLst>
            <a:gd name="adj1" fmla="val 60000"/>
            <a:gd name="adj2" fmla="val 50000"/>
          </a:avLst>
        </a:prstGeom>
        <a:solidFill>
          <a:schemeClr val="accent5">
            <a:hueOff val="-5406834"/>
            <a:satOff val="-13935"/>
            <a:lumOff val="-9412"/>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5400000">
        <a:off x="2853551" y="2082562"/>
        <a:ext cx="77010" cy="74871"/>
      </dsp:txXfrm>
    </dsp:sp>
    <dsp:sp modelId="{5059D002-3477-404B-8E4C-E7F76C71D559}">
      <dsp:nvSpPr>
        <dsp:cNvPr id="0" name=""/>
        <dsp:cNvSpPr/>
      </dsp:nvSpPr>
      <dsp:spPr>
        <a:xfrm>
          <a:off x="0" y="2207347"/>
          <a:ext cx="5784111" cy="285223"/>
        </a:xfrm>
        <a:prstGeom prst="roundRect">
          <a:avLst>
            <a:gd name="adj" fmla="val 10000"/>
          </a:avLst>
        </a:prstGeom>
        <a:solidFill>
          <a:schemeClr val="accent5">
            <a:hueOff val="-5632119"/>
            <a:satOff val="-14516"/>
            <a:lumOff val="-9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US" sz="1400" kern="1200"/>
            <a:t>Step 6 - Facilitator brokers agreement on decisions about dvpt and feedback</a:t>
          </a:r>
        </a:p>
      </dsp:txBody>
      <dsp:txXfrm>
        <a:off x="8354" y="2215701"/>
        <a:ext cx="5767403" cy="268515"/>
      </dsp:txXfrm>
    </dsp:sp>
    <dsp:sp modelId="{1F398993-4F5C-9D48-A508-B088EAD7C708}">
      <dsp:nvSpPr>
        <dsp:cNvPr id="0" name=""/>
        <dsp:cNvSpPr/>
      </dsp:nvSpPr>
      <dsp:spPr>
        <a:xfrm rot="5400000">
          <a:off x="2838576" y="2499701"/>
          <a:ext cx="106958" cy="128350"/>
        </a:xfrm>
        <a:prstGeom prst="rightArrow">
          <a:avLst>
            <a:gd name="adj1" fmla="val 60000"/>
            <a:gd name="adj2" fmla="val 50000"/>
          </a:avLst>
        </a:prstGeom>
        <a:solidFill>
          <a:schemeClr val="accent5">
            <a:hueOff val="-6758543"/>
            <a:satOff val="-17419"/>
            <a:lumOff val="-1176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5400000">
        <a:off x="2853551" y="2510397"/>
        <a:ext cx="77010" cy="74871"/>
      </dsp:txXfrm>
    </dsp:sp>
    <dsp:sp modelId="{72746F66-63A9-AA48-9401-CB677FFBADA2}">
      <dsp:nvSpPr>
        <dsp:cNvPr id="0" name=""/>
        <dsp:cNvSpPr/>
      </dsp:nvSpPr>
      <dsp:spPr>
        <a:xfrm>
          <a:off x="0" y="2635182"/>
          <a:ext cx="5784111" cy="285223"/>
        </a:xfrm>
        <a:prstGeom prst="roundRect">
          <a:avLst>
            <a:gd name="adj" fmla="val 10000"/>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US" sz="1400" kern="1200"/>
            <a:t>Step 7 - Succession plan finalised, feedback given and actions followed up</a:t>
          </a:r>
        </a:p>
      </dsp:txBody>
      <dsp:txXfrm>
        <a:off x="8354" y="2643536"/>
        <a:ext cx="5767403" cy="26851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797EE-7EBC-D040-B3C8-AB153D217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5</Pages>
  <Words>1675</Words>
  <Characters>9549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NHS Leadership Academy</Company>
  <LinksUpToDate>false</LinksUpToDate>
  <CharactersWithSpaces>11202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Andrea Glover</cp:lastModifiedBy>
  <cp:revision>16</cp:revision>
  <cp:lastPrinted>2016-02-18T18:59:00Z</cp:lastPrinted>
  <dcterms:created xsi:type="dcterms:W3CDTF">2018-04-05T13:27:00Z</dcterms:created>
  <dcterms:modified xsi:type="dcterms:W3CDTF">2019-06-11T11:46:00Z</dcterms:modified>
</cp:coreProperties>
</file>