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C314F" w14:textId="6B1C822C" w:rsidR="00FA0350" w:rsidRPr="00686B32" w:rsidRDefault="000B1FB9" w:rsidP="00FA0350">
      <w:pPr>
        <w:rPr>
          <w:lang w:val="en-GB"/>
        </w:rPr>
      </w:pPr>
      <w:r>
        <w:rPr>
          <w:rFonts w:cs="Arial"/>
          <w:noProof/>
          <w:color w:val="979792"/>
          <w:sz w:val="40"/>
          <w:szCs w:val="48"/>
          <w:lang w:val="en-GB" w:eastAsia="en-GB"/>
        </w:rPr>
        <w:drawing>
          <wp:anchor distT="0" distB="0" distL="114300" distR="114300" simplePos="0" relativeHeight="251659776" behindDoc="1" locked="0" layoutInCell="1" allowOverlap="1" wp14:anchorId="2986E3C9" wp14:editId="0237C5B0">
            <wp:simplePos x="0" y="0"/>
            <wp:positionH relativeFrom="column">
              <wp:posOffset>3895277</wp:posOffset>
            </wp:positionH>
            <wp:positionV relativeFrom="paragraph">
              <wp:posOffset>-1049776</wp:posOffset>
            </wp:positionV>
            <wp:extent cx="2303780" cy="700379"/>
            <wp:effectExtent l="0" t="0" r="127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HS_logo.jpg"/>
                    <pic:cNvPicPr/>
                  </pic:nvPicPr>
                  <pic:blipFill>
                    <a:blip r:embed="rId8"/>
                    <a:stretch>
                      <a:fillRect/>
                    </a:stretch>
                  </pic:blipFill>
                  <pic:spPr>
                    <a:xfrm>
                      <a:off x="0" y="0"/>
                      <a:ext cx="2303780" cy="700379"/>
                    </a:xfrm>
                    <a:prstGeom prst="rect">
                      <a:avLst/>
                    </a:prstGeom>
                  </pic:spPr>
                </pic:pic>
              </a:graphicData>
            </a:graphic>
            <wp14:sizeRelH relativeFrom="margin">
              <wp14:pctWidth>0</wp14:pctWidth>
            </wp14:sizeRelH>
            <wp14:sizeRelV relativeFrom="margin">
              <wp14:pctHeight>0</wp14:pctHeight>
            </wp14:sizeRelV>
          </wp:anchor>
        </w:drawing>
      </w:r>
      <w:r w:rsidR="0044087D">
        <w:rPr>
          <w:rFonts w:cs="Arial"/>
          <w:noProof/>
          <w:color w:val="979792"/>
          <w:sz w:val="40"/>
          <w:szCs w:val="48"/>
          <w:lang w:val="en-GB" w:eastAsia="en-GB"/>
        </w:rPr>
        <mc:AlternateContent>
          <mc:Choice Requires="wps">
            <w:drawing>
              <wp:anchor distT="0" distB="0" distL="114300" distR="114300" simplePos="0" relativeHeight="251655680" behindDoc="1" locked="0" layoutInCell="1" allowOverlap="1" wp14:anchorId="4E345C75" wp14:editId="2CC42627">
                <wp:simplePos x="0" y="0"/>
                <wp:positionH relativeFrom="column">
                  <wp:posOffset>2538632</wp:posOffset>
                </wp:positionH>
                <wp:positionV relativeFrom="paragraph">
                  <wp:posOffset>-1383470</wp:posOffset>
                </wp:positionV>
                <wp:extent cx="4114800" cy="1602000"/>
                <wp:effectExtent l="0" t="0" r="0" b="0"/>
                <wp:wrapNone/>
                <wp:docPr id="16" name="Rectangle 16"/>
                <wp:cNvGraphicFramePr/>
                <a:graphic xmlns:a="http://schemas.openxmlformats.org/drawingml/2006/main">
                  <a:graphicData uri="http://schemas.microsoft.com/office/word/2010/wordprocessingShape">
                    <wps:wsp>
                      <wps:cNvSpPr/>
                      <wps:spPr>
                        <a:xfrm>
                          <a:off x="0" y="0"/>
                          <a:ext cx="4114800" cy="1602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3E02E6" id="Rectangle 16" o:spid="_x0000_s1026" style="position:absolute;margin-left:199.9pt;margin-top:-108.95pt;width:324pt;height:126.1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" fillcolor="white [3212]" stroked="f" strokeweight="1pt"/>
            </w:pict>
          </mc:Fallback>
        </mc:AlternateContent>
      </w:r>
    </w:p>
    <w:p w14:paraId="337C7BE4" w14:textId="40CB99F7" w:rsidR="00FA0350" w:rsidRPr="00686B32" w:rsidRDefault="00FA0350" w:rsidP="00FA0350">
      <w:pPr>
        <w:rPr>
          <w:lang w:val="en-GB"/>
        </w:rPr>
      </w:pPr>
    </w:p>
    <w:p w14:paraId="49A9ABA6" w14:textId="5D82A776" w:rsidR="00FA0350" w:rsidRPr="00686B32" w:rsidRDefault="00742E23" w:rsidP="00FA0350">
      <w:pPr>
        <w:rPr>
          <w:lang w:val="en-GB"/>
        </w:rPr>
      </w:pPr>
      <w:r w:rsidRPr="00686B32">
        <w:rPr>
          <w:noProof/>
          <w:lang w:val="en-GB" w:eastAsia="en-GB"/>
        </w:rPr>
        <mc:AlternateContent>
          <mc:Choice Requires="wps">
            <w:drawing>
              <wp:anchor distT="0" distB="0" distL="114300" distR="114300" simplePos="0" relativeHeight="251656704" behindDoc="0" locked="0" layoutInCell="1" allowOverlap="1" wp14:anchorId="1286E682" wp14:editId="770FADBE">
                <wp:simplePos x="0" y="0"/>
                <wp:positionH relativeFrom="column">
                  <wp:posOffset>-713105</wp:posOffset>
                </wp:positionH>
                <wp:positionV relativeFrom="paragraph">
                  <wp:posOffset>187325</wp:posOffset>
                </wp:positionV>
                <wp:extent cx="6455410" cy="1857375"/>
                <wp:effectExtent l="0" t="0" r="0" b="952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5410" cy="185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B1D50" w14:textId="47DA65C1" w:rsidR="00245359" w:rsidRPr="000E4A0A" w:rsidRDefault="00111AE0" w:rsidP="00F86BE8">
                            <w:pPr>
                              <w:pStyle w:val="Heading1"/>
                              <w:spacing w:before="0"/>
                              <w:rPr>
                                <w:b w:val="0"/>
                                <w:noProof/>
                                <w:sz w:val="60"/>
                                <w:szCs w:val="60"/>
                                <w:lang w:val="en-GB"/>
                              </w:rPr>
                            </w:pPr>
                            <w:r>
                              <w:rPr>
                                <w:noProof/>
                                <w:sz w:val="60"/>
                                <w:szCs w:val="60"/>
                                <w:lang w:val="en-GB"/>
                              </w:rPr>
                              <w:t>Measuring talent management activity</w:t>
                            </w:r>
                            <w:r w:rsidR="000928B4">
                              <w:rPr>
                                <w:noProof/>
                                <w:sz w:val="60"/>
                                <w:szCs w:val="60"/>
                                <w:lang w:val="en-GB"/>
                              </w:rPr>
                              <w:t xml:space="preserve"> </w:t>
                            </w:r>
                            <w:r w:rsidR="00BC62CE">
                              <w:rPr>
                                <w:noProof/>
                                <w:sz w:val="60"/>
                                <w:szCs w:val="60"/>
                                <w:lang w:val="en-GB"/>
                              </w:rPr>
                              <w:t xml:space="preserve"> </w:t>
                            </w:r>
                          </w:p>
                          <w:p w14:paraId="2AB454CE" w14:textId="77777777" w:rsidR="0034460E" w:rsidRDefault="0034460E" w:rsidP="000E4A0A">
                            <w:pPr>
                              <w:pStyle w:val="Heading2"/>
                              <w:rPr>
                                <w:noProof/>
                                <w:lang w:val="en-GB"/>
                              </w:rPr>
                            </w:pPr>
                            <w:bookmarkStart w:id="0" w:name="_Toc480555638"/>
                          </w:p>
                          <w:bookmarkEnd w:id="0"/>
                          <w:p w14:paraId="5EF07448" w14:textId="178A6FA6" w:rsidR="00245359" w:rsidRPr="008721AA" w:rsidRDefault="00111AE0" w:rsidP="000E4A0A">
                            <w:pPr>
                              <w:pStyle w:val="Heading2"/>
                              <w:rPr>
                                <w:b w:val="0"/>
                                <w:noProof/>
                                <w:lang w:val="en-GB"/>
                              </w:rPr>
                            </w:pPr>
                            <w:r>
                              <w:rPr>
                                <w:noProof/>
                                <w:lang w:val="en-GB"/>
                              </w:rPr>
                              <w:t>Guidance notes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86E682" id="_x0000_t202" coordsize="21600,21600" o:spt="202" path="m,l,21600r21600,l21600,xe">
                <v:stroke joinstyle="miter"/>
                <v:path gradientshapeok="t" o:connecttype="rect"/>
              </v:shapetype>
              <v:shape id="Text Box 8" o:spid="_x0000_s1026" type="#_x0000_t202" style="position:absolute;margin-left:-56.15pt;margin-top:14.75pt;width:508.3pt;height:14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" filled="f" stroked="f">
                <v:textbox>
                  <w:txbxContent>
                    <w:p w14:paraId="678B1D50" w14:textId="47DA65C1" w:rsidR="00245359" w:rsidRPr="000E4A0A" w:rsidRDefault="00111AE0" w:rsidP="00F86BE8">
                      <w:pPr>
                        <w:pStyle w:val="Heading1"/>
                        <w:spacing w:before="0"/>
                        <w:rPr>
                          <w:b w:val="0"/>
                          <w:noProof/>
                          <w:sz w:val="60"/>
                          <w:szCs w:val="60"/>
                          <w:lang w:val="en-GB"/>
                        </w:rPr>
                      </w:pPr>
                      <w:r>
                        <w:rPr>
                          <w:noProof/>
                          <w:sz w:val="60"/>
                          <w:szCs w:val="60"/>
                          <w:lang w:val="en-GB"/>
                        </w:rPr>
                        <w:t>Measuring talent management activity</w:t>
                      </w:r>
                      <w:r w:rsidR="000928B4">
                        <w:rPr>
                          <w:noProof/>
                          <w:sz w:val="60"/>
                          <w:szCs w:val="60"/>
                          <w:lang w:val="en-GB"/>
                        </w:rPr>
                        <w:t xml:space="preserve"> </w:t>
                      </w:r>
                      <w:bookmarkStart w:id="2" w:name="_GoBack"/>
                      <w:bookmarkEnd w:id="2"/>
                      <w:r w:rsidR="00BC62CE">
                        <w:rPr>
                          <w:noProof/>
                          <w:sz w:val="60"/>
                          <w:szCs w:val="60"/>
                          <w:lang w:val="en-GB"/>
                        </w:rPr>
                        <w:t xml:space="preserve"> </w:t>
                      </w:r>
                    </w:p>
                    <w:p w14:paraId="2AB454CE" w14:textId="77777777" w:rsidR="0034460E" w:rsidRDefault="0034460E" w:rsidP="000E4A0A">
                      <w:pPr>
                        <w:pStyle w:val="Heading2"/>
                        <w:rPr>
                          <w:noProof/>
                          <w:lang w:val="en-GB"/>
                        </w:rPr>
                      </w:pPr>
                      <w:bookmarkStart w:id="3" w:name="_Toc480555638"/>
                    </w:p>
                    <w:bookmarkEnd w:id="3"/>
                    <w:p w14:paraId="5EF07448" w14:textId="178A6FA6" w:rsidR="00245359" w:rsidRPr="008721AA" w:rsidRDefault="00111AE0" w:rsidP="000E4A0A">
                      <w:pPr>
                        <w:pStyle w:val="Heading2"/>
                        <w:rPr>
                          <w:b w:val="0"/>
                          <w:noProof/>
                          <w:lang w:val="en-GB"/>
                        </w:rPr>
                      </w:pPr>
                      <w:r>
                        <w:rPr>
                          <w:noProof/>
                          <w:lang w:val="en-GB"/>
                        </w:rPr>
                        <w:t>Guidance notes</w:t>
                      </w:r>
                    </w:p>
                  </w:txbxContent>
                </v:textbox>
              </v:shape>
            </w:pict>
          </mc:Fallback>
        </mc:AlternateContent>
      </w:r>
    </w:p>
    <w:p w14:paraId="0D2AE6A2" w14:textId="29C29445" w:rsidR="00FA0350" w:rsidRPr="00686B32" w:rsidRDefault="00FA0350" w:rsidP="00FA0350">
      <w:pPr>
        <w:rPr>
          <w:lang w:val="en-GB"/>
        </w:rPr>
      </w:pPr>
    </w:p>
    <w:p w14:paraId="41DE9AD6" w14:textId="1D8B06F1" w:rsidR="00FA0350" w:rsidRPr="00686B32" w:rsidRDefault="00FA0350" w:rsidP="00FA0350">
      <w:pPr>
        <w:rPr>
          <w:lang w:val="en-GB"/>
        </w:rPr>
      </w:pPr>
    </w:p>
    <w:p w14:paraId="13E6D03F" w14:textId="4B8A3E75" w:rsidR="00FA0350" w:rsidRPr="00686B32" w:rsidRDefault="00FA0350" w:rsidP="00FA0350">
      <w:pPr>
        <w:rPr>
          <w:lang w:val="en-GB"/>
        </w:rPr>
      </w:pPr>
    </w:p>
    <w:p w14:paraId="18CFC5D3" w14:textId="2A399B1A" w:rsidR="00FA0350" w:rsidRPr="00686B32" w:rsidRDefault="00FA0350" w:rsidP="00FA0350">
      <w:pPr>
        <w:rPr>
          <w:lang w:val="en-GB"/>
        </w:rPr>
      </w:pPr>
    </w:p>
    <w:p w14:paraId="75E4E752" w14:textId="28BEEAA4" w:rsidR="00FA0350" w:rsidRPr="00686B32" w:rsidRDefault="009076FA" w:rsidP="00FA0350">
      <w:pPr>
        <w:rPr>
          <w:lang w:val="en-GB"/>
        </w:rPr>
      </w:pPr>
      <w:r>
        <w:rPr>
          <w:rFonts w:cs="Arial"/>
          <w:noProof/>
          <w:color w:val="0070C0"/>
          <w:sz w:val="52"/>
          <w:szCs w:val="72"/>
          <w:lang w:val="en-GB" w:eastAsia="en-GB"/>
        </w:rPr>
        <w:drawing>
          <wp:anchor distT="0" distB="0" distL="114300" distR="114300" simplePos="0" relativeHeight="251657728" behindDoc="1" locked="0" layoutInCell="1" allowOverlap="1" wp14:anchorId="7C6D5FA7" wp14:editId="66F06F93">
            <wp:simplePos x="0" y="0"/>
            <wp:positionH relativeFrom="margin">
              <wp:posOffset>-116518</wp:posOffset>
            </wp:positionH>
            <wp:positionV relativeFrom="margin">
              <wp:posOffset>2529205</wp:posOffset>
            </wp:positionV>
            <wp:extent cx="10963275" cy="6374765"/>
            <wp:effectExtent l="0" t="0" r="9525"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ady Now.eps"/>
                    <pic:cNvPicPr/>
                  </pic:nvPicPr>
                  <pic:blipFill>
                    <a:blip r:embed="rId9">
                      <a:extLst>
                        <a:ext uri="{28A0092B-C50C-407E-A947-70E740481C1C}">
                          <a14:useLocalDpi xmlns:a14="http://schemas.microsoft.com/office/drawing/2010/main" val="0"/>
                        </a:ext>
                      </a:extLst>
                    </a:blip>
                    <a:stretch>
                      <a:fillRect/>
                    </a:stretch>
                  </pic:blipFill>
                  <pic:spPr>
                    <a:xfrm>
                      <a:off x="0" y="0"/>
                      <a:ext cx="10963275" cy="6374765"/>
                    </a:xfrm>
                    <a:prstGeom prst="rect">
                      <a:avLst/>
                    </a:prstGeom>
                  </pic:spPr>
                </pic:pic>
              </a:graphicData>
            </a:graphic>
            <wp14:sizeRelH relativeFrom="margin">
              <wp14:pctWidth>0</wp14:pctWidth>
            </wp14:sizeRelH>
            <wp14:sizeRelV relativeFrom="margin">
              <wp14:pctHeight>0</wp14:pctHeight>
            </wp14:sizeRelV>
          </wp:anchor>
        </w:drawing>
      </w:r>
    </w:p>
    <w:p w14:paraId="1C4068D0" w14:textId="6896239E" w:rsidR="00FA0350" w:rsidRPr="00686B32" w:rsidRDefault="00FA0350" w:rsidP="00FA0350">
      <w:pPr>
        <w:rPr>
          <w:lang w:val="en-GB"/>
        </w:rPr>
      </w:pPr>
    </w:p>
    <w:p w14:paraId="6E01BE57" w14:textId="62759A3E" w:rsidR="00FA0350" w:rsidRPr="00686B32" w:rsidRDefault="00FA0350" w:rsidP="00FA0350">
      <w:pPr>
        <w:rPr>
          <w:lang w:val="en-GB"/>
        </w:rPr>
      </w:pPr>
    </w:p>
    <w:p w14:paraId="53EFF415" w14:textId="2376941D" w:rsidR="00FA0350" w:rsidRPr="00686B32" w:rsidRDefault="00FA0350" w:rsidP="00FA0350">
      <w:pPr>
        <w:rPr>
          <w:lang w:val="en-GB"/>
        </w:rPr>
      </w:pPr>
    </w:p>
    <w:p w14:paraId="3773B9CC" w14:textId="6F3F2DC6" w:rsidR="00FA0350" w:rsidRPr="00686B32" w:rsidRDefault="00FA0350" w:rsidP="00FA0350">
      <w:pPr>
        <w:rPr>
          <w:lang w:val="en-GB"/>
        </w:rPr>
      </w:pPr>
    </w:p>
    <w:p w14:paraId="6DAB9DB9" w14:textId="4611318C" w:rsidR="00FA0350" w:rsidRPr="00686B32" w:rsidRDefault="00FA0350" w:rsidP="00FA0350">
      <w:pPr>
        <w:rPr>
          <w:lang w:val="en-GB"/>
        </w:rPr>
      </w:pPr>
    </w:p>
    <w:p w14:paraId="6BCEC182" w14:textId="75067531" w:rsidR="00FA0350" w:rsidRPr="00686B32" w:rsidRDefault="00FA0350" w:rsidP="00FA0350">
      <w:pPr>
        <w:rPr>
          <w:lang w:val="en-GB"/>
        </w:rPr>
      </w:pPr>
    </w:p>
    <w:p w14:paraId="75E28971" w14:textId="7B303E63" w:rsidR="00FA0350" w:rsidRPr="00686B32" w:rsidRDefault="00FA0350" w:rsidP="00FA0350">
      <w:pPr>
        <w:rPr>
          <w:lang w:val="en-GB"/>
        </w:rPr>
      </w:pPr>
    </w:p>
    <w:p w14:paraId="0EBF9F94" w14:textId="4CB9EB3E" w:rsidR="00FA0350" w:rsidRPr="00686B32" w:rsidRDefault="00FA0350" w:rsidP="00FA0350">
      <w:pPr>
        <w:rPr>
          <w:lang w:val="en-GB"/>
        </w:rPr>
      </w:pPr>
    </w:p>
    <w:p w14:paraId="6859970D" w14:textId="157CBB3C" w:rsidR="00FA0350" w:rsidRPr="00686B32" w:rsidRDefault="00FA0350" w:rsidP="00FA0350">
      <w:pPr>
        <w:rPr>
          <w:lang w:val="en-GB"/>
        </w:rPr>
      </w:pPr>
    </w:p>
    <w:p w14:paraId="0E206D30" w14:textId="77777777" w:rsidR="00BE668D" w:rsidRDefault="00BE668D" w:rsidP="00BE668D">
      <w:pPr>
        <w:rPr>
          <w:lang w:val="en-GB"/>
        </w:rPr>
      </w:pPr>
    </w:p>
    <w:p w14:paraId="73ADC0A6" w14:textId="04332506" w:rsidR="00BE668D" w:rsidRPr="0016783E" w:rsidRDefault="0016783E" w:rsidP="00BE668D">
      <w:pPr>
        <w:rPr>
          <w:vertAlign w:val="subscript"/>
          <w:lang w:val="en-GB"/>
        </w:rPr>
      </w:pPr>
      <w:r>
        <w:rPr>
          <w:vertAlign w:val="subscript"/>
          <w:lang w:val="en-GB"/>
        </w:rPr>
        <w:softHyphen/>
      </w:r>
    </w:p>
    <w:p w14:paraId="2C8447EF" w14:textId="77777777" w:rsidR="00BE668D" w:rsidRDefault="00BE668D" w:rsidP="00BE668D">
      <w:pPr>
        <w:rPr>
          <w:lang w:val="en-GB"/>
        </w:rPr>
      </w:pPr>
    </w:p>
    <w:p w14:paraId="58C9F76C" w14:textId="77777777" w:rsidR="00BE668D" w:rsidRDefault="00BE668D" w:rsidP="00BE668D">
      <w:pPr>
        <w:rPr>
          <w:lang w:val="en-GB"/>
        </w:rPr>
      </w:pPr>
    </w:p>
    <w:p w14:paraId="0EAE7016" w14:textId="77777777" w:rsidR="00BE668D" w:rsidRDefault="00BE668D" w:rsidP="00BE668D">
      <w:pPr>
        <w:rPr>
          <w:lang w:val="en-GB"/>
        </w:rPr>
      </w:pPr>
    </w:p>
    <w:p w14:paraId="767E24E3" w14:textId="6D2498AE" w:rsidR="00BE668D" w:rsidRDefault="00BE668D" w:rsidP="00BE668D">
      <w:pPr>
        <w:rPr>
          <w:lang w:val="en-GB"/>
        </w:rPr>
      </w:pPr>
    </w:p>
    <w:p w14:paraId="615781D4" w14:textId="7D70F5E5" w:rsidR="00BE668D" w:rsidRDefault="00BE668D" w:rsidP="00BE668D">
      <w:pPr>
        <w:rPr>
          <w:lang w:val="en-GB"/>
        </w:rPr>
      </w:pPr>
    </w:p>
    <w:p w14:paraId="19CD4809" w14:textId="37C9BAC1" w:rsidR="00FA0350" w:rsidRPr="00686B32" w:rsidRDefault="007E03F6" w:rsidP="00BE668D">
      <w:pPr>
        <w:rPr>
          <w:lang w:val="en-GB"/>
        </w:rPr>
      </w:pPr>
      <w:r>
        <w:rPr>
          <w:rFonts w:ascii="Times New Roman" w:hAnsi="Times New Roman"/>
          <w:noProof/>
          <w:lang w:val="en-GB" w:eastAsia="en-GB"/>
        </w:rPr>
        <mc:AlternateContent>
          <mc:Choice Requires="wps">
            <w:drawing>
              <wp:anchor distT="0" distB="0" distL="114300" distR="114300" simplePos="0" relativeHeight="251663872" behindDoc="0" locked="0" layoutInCell="1" allowOverlap="1" wp14:anchorId="6591B123" wp14:editId="07BF0BDB">
                <wp:simplePos x="0" y="0"/>
                <wp:positionH relativeFrom="column">
                  <wp:posOffset>-752475</wp:posOffset>
                </wp:positionH>
                <wp:positionV relativeFrom="paragraph">
                  <wp:posOffset>758190</wp:posOffset>
                </wp:positionV>
                <wp:extent cx="3308985" cy="35941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985" cy="359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1B123" id="Text Box 3" o:spid="_x0000_s1027" type="#_x0000_t202" style="position:absolute;margin-left:-59.25pt;margin-top:59.7pt;width:260.55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" filled="f" stroked="f">
                <v:textbox>
                  <w:txbxContent>
                    <w:p w14:paraId="178E8EF8" w14:textId="77777777" w:rsidR="007E03F6" w:rsidRPr="00411D5F" w:rsidRDefault="007E03F6" w:rsidP="007E03F6">
                      <w:pPr>
                        <w:rPr>
                          <w:rFonts w:cs="Arial"/>
                          <w:noProof/>
                          <w:color w:val="768692"/>
                          <w:sz w:val="40"/>
                          <w:szCs w:val="40"/>
                          <w:lang w:val="en-GB"/>
                        </w:rPr>
                      </w:pPr>
                      <w:r>
                        <w:rPr>
                          <w:rFonts w:cs="Arial"/>
                          <w:noProof/>
                          <w:color w:val="72858B"/>
                          <w:sz w:val="30"/>
                          <w:szCs w:val="30"/>
                          <w:lang w:val="en-GB"/>
                        </w:rPr>
                        <w:t xml:space="preserve"> </w:t>
                      </w:r>
                      <w:r w:rsidRPr="00411D5F">
                        <w:rPr>
                          <w:rFonts w:cs="Arial"/>
                          <w:noProof/>
                          <w:color w:val="768692"/>
                          <w:sz w:val="30"/>
                          <w:szCs w:val="30"/>
                          <w:lang w:val="en-GB"/>
                        </w:rPr>
                        <w:t xml:space="preserve">www.leadershipacademy.nhs.uk </w:t>
                      </w:r>
                    </w:p>
                    <w:p w14:paraId="530F80C2" w14:textId="77777777" w:rsidR="007E03F6" w:rsidRDefault="007E03F6" w:rsidP="007E03F6">
                      <w:pPr>
                        <w:spacing w:line="276" w:lineRule="auto"/>
                        <w:rPr>
                          <w:rFonts w:cs="Arial"/>
                          <w:noProof/>
                          <w:color w:val="72858B"/>
                          <w:sz w:val="40"/>
                          <w:szCs w:val="40"/>
                          <w:lang w:val="en-GB"/>
                        </w:rPr>
                      </w:pPr>
                    </w:p>
                  </w:txbxContent>
                </v:textbox>
              </v:shape>
            </w:pict>
          </mc:Fallback>
        </mc:AlternateContent>
      </w:r>
    </w:p>
    <w:p w14:paraId="3BD27002" w14:textId="480FA37E" w:rsidR="008D1200" w:rsidRDefault="008D1200" w:rsidP="008D1200">
      <w:pPr>
        <w:pStyle w:val="Heading1"/>
        <w:jc w:val="center"/>
        <w:rPr>
          <w:noProof/>
          <w:lang w:val="en-GB"/>
        </w:rPr>
      </w:pPr>
      <w:bookmarkStart w:id="1" w:name="_Toc480555637"/>
      <w:bookmarkStart w:id="2" w:name="_Toc480555818"/>
      <w:bookmarkStart w:id="3" w:name="_Toc480555890"/>
      <w:r>
        <w:rPr>
          <w:noProof/>
          <w:lang w:val="en-GB"/>
        </w:rPr>
        <w:lastRenderedPageBreak/>
        <w:t>Management and use of talent information</w:t>
      </w:r>
    </w:p>
    <w:p w14:paraId="1AFFFDEE" w14:textId="77777777" w:rsidR="008D1200" w:rsidRPr="008D1200" w:rsidRDefault="008D1200" w:rsidP="008D1200">
      <w:pPr>
        <w:rPr>
          <w:lang w:val="en-GB"/>
        </w:rPr>
      </w:pPr>
    </w:p>
    <w:p w14:paraId="4A568018" w14:textId="1D114D62" w:rsidR="00C176DB" w:rsidRPr="008D1200" w:rsidRDefault="008D1200" w:rsidP="00C176DB">
      <w:pPr>
        <w:pStyle w:val="Heading2"/>
        <w:rPr>
          <w:sz w:val="24"/>
          <w:szCs w:val="24"/>
          <w:lang w:val="en-GB"/>
        </w:rPr>
      </w:pPr>
      <w:r w:rsidRPr="008D1200">
        <w:rPr>
          <w:noProof/>
          <w:sz w:val="24"/>
          <w:szCs w:val="24"/>
          <w:lang w:val="en-GB"/>
        </w:rPr>
        <w:t>Introduction</w:t>
      </w:r>
    </w:p>
    <w:bookmarkEnd w:id="1"/>
    <w:bookmarkEnd w:id="2"/>
    <w:bookmarkEnd w:id="3"/>
    <w:p w14:paraId="7223FE12" w14:textId="77777777" w:rsidR="00111AE0" w:rsidRPr="005C6D61" w:rsidRDefault="00111AE0" w:rsidP="00111AE0">
      <w:pPr>
        <w:jc w:val="both"/>
        <w:rPr>
          <w:rFonts w:cs="Arial"/>
          <w:color w:val="000000"/>
        </w:rPr>
      </w:pPr>
      <w:r w:rsidRPr="005C6D61">
        <w:rPr>
          <w:rFonts w:cs="Arial"/>
          <w:color w:val="000000"/>
        </w:rPr>
        <w:t>The data you collect and report on will be dependent on the approach you take and your organisational wants and needs. Here’s a few things you’ll need to consider prior to agreeing the talent metrics that are right for you:</w:t>
      </w:r>
    </w:p>
    <w:p w14:paraId="75709598" w14:textId="42D568AC" w:rsidR="00111AE0" w:rsidRPr="00111AE0" w:rsidRDefault="00111AE0" w:rsidP="00111AE0">
      <w:pPr>
        <w:pStyle w:val="Heading2"/>
        <w:jc w:val="both"/>
        <w:rPr>
          <w:sz w:val="24"/>
          <w:szCs w:val="24"/>
          <w:lang w:val="en-GB"/>
        </w:rPr>
      </w:pPr>
      <w:r>
        <w:rPr>
          <w:noProof/>
          <w:sz w:val="24"/>
          <w:szCs w:val="24"/>
          <w:lang w:val="en-GB"/>
        </w:rPr>
        <w:t xml:space="preserve">Source </w:t>
      </w:r>
      <w:r w:rsidRPr="00111AE0">
        <w:rPr>
          <w:rFonts w:cs="Arial"/>
          <w:b w:val="0"/>
          <w:color w:val="000000"/>
          <w:sz w:val="24"/>
          <w:szCs w:val="24"/>
        </w:rPr>
        <w:t>– how can you obtain the data you need?  Does it all come from one place, how easy is it to submit?</w:t>
      </w:r>
      <w:r w:rsidRPr="005C6D61">
        <w:rPr>
          <w:rFonts w:cs="Arial"/>
          <w:color w:val="000000"/>
        </w:rPr>
        <w:t xml:space="preserve"> </w:t>
      </w:r>
    </w:p>
    <w:p w14:paraId="44A1EDD7" w14:textId="473A2FD6" w:rsidR="00111AE0" w:rsidRPr="00111AE0" w:rsidRDefault="00111AE0" w:rsidP="00111AE0">
      <w:pPr>
        <w:pStyle w:val="Heading2"/>
        <w:rPr>
          <w:sz w:val="24"/>
          <w:szCs w:val="24"/>
          <w:lang w:val="en-GB"/>
        </w:rPr>
      </w:pPr>
      <w:r>
        <w:rPr>
          <w:noProof/>
          <w:sz w:val="24"/>
          <w:szCs w:val="24"/>
          <w:lang w:val="en-GB"/>
        </w:rPr>
        <w:t xml:space="preserve">Frequency/visibility - </w:t>
      </w:r>
      <w:r w:rsidRPr="00111AE0">
        <w:rPr>
          <w:rFonts w:cs="Arial"/>
          <w:b w:val="0"/>
          <w:color w:val="000000"/>
          <w:sz w:val="24"/>
          <w:szCs w:val="24"/>
        </w:rPr>
        <w:t>how frequently are you going to look at talent information and at what levels?  How will this be presented? Who needs to see it?</w:t>
      </w:r>
    </w:p>
    <w:p w14:paraId="6F1541DB" w14:textId="626521B4" w:rsidR="00111AE0" w:rsidRPr="00111AE0" w:rsidRDefault="00111AE0" w:rsidP="00111AE0">
      <w:pPr>
        <w:pStyle w:val="Heading2"/>
        <w:jc w:val="both"/>
        <w:rPr>
          <w:sz w:val="24"/>
          <w:szCs w:val="24"/>
          <w:lang w:val="en-GB"/>
        </w:rPr>
      </w:pPr>
      <w:r>
        <w:rPr>
          <w:noProof/>
          <w:sz w:val="24"/>
          <w:szCs w:val="24"/>
          <w:lang w:val="en-GB"/>
        </w:rPr>
        <w:t xml:space="preserve">Accountability </w:t>
      </w:r>
      <w:r w:rsidRPr="00111AE0">
        <w:rPr>
          <w:rFonts w:cs="Arial"/>
          <w:b w:val="0"/>
          <w:color w:val="000000"/>
          <w:sz w:val="24"/>
          <w:szCs w:val="24"/>
        </w:rPr>
        <w:t>– for this intervention to be meaningful, different people will need to be held to account for what they do and how they go about it in terms of talent management. Have you set out clear expectations in your organisation?  How will you ensure appropriate action is followed up?</w:t>
      </w:r>
      <w:r w:rsidRPr="00111AE0">
        <w:rPr>
          <w:rFonts w:cs="Arial"/>
          <w:b w:val="0"/>
          <w:color w:val="000000"/>
          <w:sz w:val="24"/>
          <w:szCs w:val="24"/>
        </w:rPr>
        <w:tab/>
      </w:r>
    </w:p>
    <w:p w14:paraId="3D1CF221" w14:textId="4B03088D" w:rsidR="00111AE0" w:rsidRDefault="00111AE0" w:rsidP="00111AE0">
      <w:pPr>
        <w:pStyle w:val="Heading2"/>
        <w:jc w:val="both"/>
        <w:rPr>
          <w:rFonts w:cs="Arial"/>
          <w:b w:val="0"/>
          <w:color w:val="000000"/>
          <w:sz w:val="24"/>
          <w:szCs w:val="24"/>
        </w:rPr>
      </w:pPr>
      <w:r>
        <w:rPr>
          <w:noProof/>
          <w:sz w:val="24"/>
          <w:szCs w:val="24"/>
          <w:lang w:val="en-GB"/>
        </w:rPr>
        <w:t xml:space="preserve">System - </w:t>
      </w:r>
      <w:r w:rsidRPr="00111AE0">
        <w:rPr>
          <w:rFonts w:cs="Arial"/>
          <w:b w:val="0"/>
          <w:color w:val="000000"/>
          <w:sz w:val="24"/>
          <w:szCs w:val="24"/>
        </w:rPr>
        <w:t>think about the receptacle for your talent data.  Do you have systems that can already hold and process this information?  If not, what simple systems can you implement to ensure you can easily access and review the information you are proposing to hold?</w:t>
      </w:r>
    </w:p>
    <w:p w14:paraId="1A81C138" w14:textId="6687264E" w:rsidR="00111AE0" w:rsidRPr="00111AE0" w:rsidRDefault="00111AE0" w:rsidP="00111AE0">
      <w:pPr>
        <w:pStyle w:val="Heading2"/>
        <w:jc w:val="both"/>
        <w:rPr>
          <w:b w:val="0"/>
          <w:sz w:val="24"/>
          <w:szCs w:val="24"/>
          <w:lang w:val="en-GB"/>
        </w:rPr>
      </w:pPr>
      <w:r>
        <w:rPr>
          <w:noProof/>
          <w:sz w:val="24"/>
          <w:szCs w:val="24"/>
          <w:lang w:val="en-GB"/>
        </w:rPr>
        <w:t xml:space="preserve">Data use </w:t>
      </w:r>
      <w:r w:rsidRPr="00111AE0">
        <w:rPr>
          <w:rFonts w:cs="Arial"/>
          <w:b w:val="0"/>
          <w:color w:val="000000"/>
          <w:sz w:val="24"/>
          <w:szCs w:val="24"/>
        </w:rPr>
        <w:t xml:space="preserve">– it’s important to explain to individuals how information from conversations you have with them will (and won’t be used).  Those holding talent conversations should be given clear guidance so they can inform people accordingly. </w:t>
      </w:r>
    </w:p>
    <w:p w14:paraId="7E0F1DF0" w14:textId="63E199F0" w:rsidR="00111AE0" w:rsidRPr="008D3D7C" w:rsidRDefault="00111AE0" w:rsidP="00111AE0">
      <w:pPr>
        <w:jc w:val="both"/>
        <w:rPr>
          <w:rFonts w:cs="Arial"/>
          <w:bCs/>
          <w:color w:val="000000"/>
        </w:rPr>
      </w:pPr>
      <w:r w:rsidRPr="005C6D61">
        <w:rPr>
          <w:rFonts w:cs="Arial"/>
          <w:bCs/>
          <w:color w:val="000000"/>
        </w:rPr>
        <w:t>It’s easy to get carried away with talent metrics – the outcomes of your interventions are more important</w:t>
      </w:r>
      <w:r>
        <w:rPr>
          <w:rFonts w:cs="Arial"/>
          <w:bCs/>
          <w:color w:val="000000"/>
        </w:rPr>
        <w:t xml:space="preserve">.  To ensure your approach to measurement is effective, </w:t>
      </w:r>
      <w:r w:rsidR="008D3D7C">
        <w:rPr>
          <w:rFonts w:cs="Arial"/>
          <w:bCs/>
          <w:color w:val="000000"/>
        </w:rPr>
        <w:t xml:space="preserve">the following points are recommended: </w:t>
      </w:r>
    </w:p>
    <w:p w14:paraId="24FC71A2" w14:textId="165BBE6F" w:rsidR="00111AE0" w:rsidRPr="005C6D61" w:rsidRDefault="00111AE0" w:rsidP="00111AE0">
      <w:pPr>
        <w:numPr>
          <w:ilvl w:val="0"/>
          <w:numId w:val="34"/>
        </w:numPr>
        <w:spacing w:after="0"/>
        <w:jc w:val="both"/>
        <w:rPr>
          <w:rFonts w:cs="Arial"/>
          <w:color w:val="000000"/>
        </w:rPr>
      </w:pPr>
      <w:r w:rsidRPr="005C6D61">
        <w:rPr>
          <w:rFonts w:cs="Arial"/>
          <w:color w:val="000000"/>
        </w:rPr>
        <w:t>Understand your starting point</w:t>
      </w:r>
      <w:r>
        <w:rPr>
          <w:rFonts w:cs="Arial"/>
          <w:color w:val="000000"/>
        </w:rPr>
        <w:t xml:space="preserve"> – where is activity likely to have most impact?</w:t>
      </w:r>
    </w:p>
    <w:p w14:paraId="03A007A2" w14:textId="0B6DBAE7" w:rsidR="00111AE0" w:rsidRPr="005C6D61" w:rsidRDefault="00111AE0" w:rsidP="00111AE0">
      <w:pPr>
        <w:numPr>
          <w:ilvl w:val="0"/>
          <w:numId w:val="34"/>
        </w:numPr>
        <w:spacing w:after="0"/>
        <w:jc w:val="both"/>
        <w:rPr>
          <w:rFonts w:cs="Arial"/>
          <w:color w:val="000000"/>
        </w:rPr>
      </w:pPr>
      <w:r w:rsidRPr="005C6D61">
        <w:rPr>
          <w:rFonts w:cs="Arial"/>
          <w:color w:val="000000"/>
        </w:rPr>
        <w:t>Link to existing metrics</w:t>
      </w:r>
      <w:r>
        <w:rPr>
          <w:rFonts w:cs="Arial"/>
          <w:color w:val="000000"/>
        </w:rPr>
        <w:t xml:space="preserve"> – consider how you can connect the measurement of talent management activity to key performance indicators</w:t>
      </w:r>
      <w:r w:rsidR="008D3D7C">
        <w:rPr>
          <w:rFonts w:cs="Arial"/>
          <w:color w:val="000000"/>
        </w:rPr>
        <w:t xml:space="preserve"> already in place?</w:t>
      </w:r>
    </w:p>
    <w:p w14:paraId="2D5172AC" w14:textId="4AA53063" w:rsidR="00111AE0" w:rsidRPr="005C6D61" w:rsidRDefault="00111AE0" w:rsidP="00111AE0">
      <w:pPr>
        <w:numPr>
          <w:ilvl w:val="0"/>
          <w:numId w:val="34"/>
        </w:numPr>
        <w:spacing w:after="0"/>
        <w:jc w:val="both"/>
        <w:rPr>
          <w:rFonts w:cs="Arial"/>
          <w:color w:val="000000"/>
        </w:rPr>
      </w:pPr>
      <w:r>
        <w:rPr>
          <w:rFonts w:cs="Arial"/>
          <w:color w:val="000000"/>
        </w:rPr>
        <w:t>Focus on q</w:t>
      </w:r>
      <w:r w:rsidRPr="005C6D61">
        <w:rPr>
          <w:rFonts w:cs="Arial"/>
          <w:color w:val="000000"/>
        </w:rPr>
        <w:t>uality rather than quantity</w:t>
      </w:r>
      <w:r>
        <w:rPr>
          <w:rFonts w:cs="Arial"/>
          <w:color w:val="000000"/>
        </w:rPr>
        <w:t xml:space="preserve"> – it is better to measure two or three critical indicators well, than to try and </w:t>
      </w:r>
      <w:r w:rsidR="008D3D7C">
        <w:rPr>
          <w:rFonts w:cs="Arial"/>
          <w:color w:val="000000"/>
        </w:rPr>
        <w:t>do</w:t>
      </w:r>
      <w:r>
        <w:rPr>
          <w:rFonts w:cs="Arial"/>
          <w:color w:val="000000"/>
        </w:rPr>
        <w:t xml:space="preserve"> </w:t>
      </w:r>
      <w:r w:rsidR="008D3D7C">
        <w:rPr>
          <w:rFonts w:cs="Arial"/>
          <w:color w:val="000000"/>
        </w:rPr>
        <w:t xml:space="preserve">too much.  Start with a few measures - you can build on them over time. </w:t>
      </w:r>
    </w:p>
    <w:p w14:paraId="7574410D" w14:textId="77777777" w:rsidR="00111AE0" w:rsidRPr="005C6D61" w:rsidRDefault="00111AE0" w:rsidP="00111AE0">
      <w:pPr>
        <w:jc w:val="both"/>
        <w:rPr>
          <w:rFonts w:cs="Arial"/>
          <w:b/>
          <w:i/>
          <w:color w:val="808080"/>
          <w:sz w:val="28"/>
          <w:szCs w:val="28"/>
        </w:rPr>
      </w:pPr>
    </w:p>
    <w:p w14:paraId="07F073C1" w14:textId="77777777" w:rsidR="00111AE0" w:rsidRDefault="00111AE0" w:rsidP="00111AE0">
      <w:pPr>
        <w:jc w:val="both"/>
        <w:rPr>
          <w:rFonts w:cs="Arial"/>
          <w:b/>
          <w:i/>
          <w:color w:val="808080"/>
          <w:sz w:val="28"/>
          <w:szCs w:val="28"/>
        </w:rPr>
      </w:pPr>
    </w:p>
    <w:p w14:paraId="2E957979" w14:textId="77777777" w:rsidR="00111AE0" w:rsidRPr="003D1502" w:rsidRDefault="00111AE0" w:rsidP="00111AE0">
      <w:pPr>
        <w:pStyle w:val="Footer"/>
        <w:framePr w:wrap="none" w:vAnchor="text" w:hAnchor="page" w:x="15981" w:y="1"/>
        <w:rPr>
          <w:rStyle w:val="PageNumber"/>
          <w:rFonts w:ascii="Calibri Light" w:hAnsi="Calibri Light"/>
        </w:rPr>
      </w:pPr>
      <w:r w:rsidRPr="003D1502">
        <w:rPr>
          <w:rStyle w:val="PageNumber"/>
          <w:rFonts w:ascii="Calibri Light" w:hAnsi="Calibri Light"/>
        </w:rPr>
        <w:lastRenderedPageBreak/>
        <w:t>6</w:t>
      </w:r>
    </w:p>
    <w:p w14:paraId="1147D1F7" w14:textId="00EF2B8D" w:rsidR="00111AE0" w:rsidRDefault="002A08CB" w:rsidP="002A08CB">
      <w:pPr>
        <w:pStyle w:val="Heading1"/>
        <w:rPr>
          <w:noProof/>
          <w:sz w:val="28"/>
          <w:szCs w:val="28"/>
          <w:lang w:val="en-GB"/>
        </w:rPr>
      </w:pPr>
      <w:r w:rsidRPr="002A08CB">
        <w:rPr>
          <w:noProof/>
          <w:sz w:val="28"/>
          <w:szCs w:val="28"/>
          <w:lang w:val="en-GB"/>
        </w:rPr>
        <w:t>Measures you could consider</w:t>
      </w:r>
    </w:p>
    <w:p w14:paraId="72666E87" w14:textId="77777777" w:rsidR="002A08CB" w:rsidRPr="002A08CB" w:rsidRDefault="002A08CB" w:rsidP="002A08CB">
      <w:pPr>
        <w:spacing w:after="0"/>
        <w:rPr>
          <w:lang w:val="en-GB"/>
        </w:rPr>
      </w:pPr>
    </w:p>
    <w:p w14:paraId="3EEC7199" w14:textId="6CC51503" w:rsidR="002A08CB" w:rsidRPr="008D3D7C" w:rsidRDefault="002A08CB" w:rsidP="002A08CB">
      <w:pPr>
        <w:spacing w:after="0"/>
        <w:jc w:val="both"/>
        <w:rPr>
          <w:rFonts w:cs="Arial"/>
          <w:bCs/>
          <w:color w:val="000000"/>
        </w:rPr>
      </w:pPr>
      <w:r>
        <w:rPr>
          <w:rFonts w:cs="Arial"/>
          <w:bCs/>
          <w:color w:val="000000"/>
        </w:rPr>
        <w:t xml:space="preserve">A selection of measures relating to different aspects of talent management are outlined below.  </w:t>
      </w:r>
    </w:p>
    <w:p w14:paraId="23C02969" w14:textId="77777777" w:rsidR="002A08CB" w:rsidRPr="002A08CB" w:rsidRDefault="002A08CB" w:rsidP="002A08CB">
      <w:pPr>
        <w:spacing w:after="0"/>
        <w:jc w:val="both"/>
        <w:rPr>
          <w:rFonts w:cs="Arial"/>
          <w:color w:val="000000"/>
        </w:rPr>
      </w:pPr>
    </w:p>
    <w:p w14:paraId="0B4EAF39" w14:textId="5AF2A583" w:rsidR="00111AE0" w:rsidRPr="005C6D61" w:rsidRDefault="002A08CB" w:rsidP="002A08CB">
      <w:pPr>
        <w:pStyle w:val="Heading2"/>
        <w:rPr>
          <w:rFonts w:cs="Arial"/>
          <w:b w:val="0"/>
          <w:i/>
          <w:color w:val="0070C0"/>
        </w:rPr>
      </w:pPr>
      <w:r>
        <w:rPr>
          <w:noProof/>
          <w:sz w:val="24"/>
          <w:szCs w:val="24"/>
          <w:lang w:val="en-GB"/>
        </w:rPr>
        <w:t xml:space="preserve">Talent development  </w:t>
      </w:r>
    </w:p>
    <w:p w14:paraId="455DF281" w14:textId="45B7F18D" w:rsidR="002A08CB" w:rsidRPr="005C6D61" w:rsidRDefault="002A08CB" w:rsidP="002A08CB">
      <w:pPr>
        <w:numPr>
          <w:ilvl w:val="0"/>
          <w:numId w:val="33"/>
        </w:numPr>
        <w:spacing w:after="0"/>
        <w:jc w:val="both"/>
        <w:rPr>
          <w:rFonts w:cs="Arial"/>
          <w:color w:val="000000"/>
        </w:rPr>
      </w:pPr>
      <w:r w:rsidRPr="005C6D61">
        <w:rPr>
          <w:rFonts w:cs="Arial"/>
          <w:color w:val="000000"/>
        </w:rPr>
        <w:t>Number/% of individuals with development plan in place</w:t>
      </w:r>
    </w:p>
    <w:p w14:paraId="402D0B84" w14:textId="74BC7989" w:rsidR="002A08CB" w:rsidRPr="005C6D61" w:rsidRDefault="002A08CB" w:rsidP="002A08CB">
      <w:pPr>
        <w:numPr>
          <w:ilvl w:val="0"/>
          <w:numId w:val="33"/>
        </w:numPr>
        <w:spacing w:after="0"/>
        <w:jc w:val="both"/>
        <w:rPr>
          <w:rFonts w:cs="Arial"/>
          <w:color w:val="000000"/>
        </w:rPr>
      </w:pPr>
      <w:r w:rsidRPr="005C6D61">
        <w:rPr>
          <w:rFonts w:cs="Arial"/>
          <w:color w:val="000000"/>
        </w:rPr>
        <w:t>Number/% of individuals who have a meaningful career/development discussion</w:t>
      </w:r>
    </w:p>
    <w:p w14:paraId="1B1F99D4" w14:textId="77777777" w:rsidR="002A08CB" w:rsidRPr="005C6D61" w:rsidRDefault="002A08CB" w:rsidP="002A08CB">
      <w:pPr>
        <w:numPr>
          <w:ilvl w:val="0"/>
          <w:numId w:val="33"/>
        </w:numPr>
        <w:spacing w:after="0"/>
        <w:jc w:val="both"/>
        <w:rPr>
          <w:rFonts w:cs="Arial"/>
          <w:color w:val="000000"/>
        </w:rPr>
      </w:pPr>
      <w:r w:rsidRPr="005C6D61">
        <w:rPr>
          <w:rFonts w:cs="Arial"/>
          <w:color w:val="000000"/>
        </w:rPr>
        <w:t xml:space="preserve">% completion of development plan actions </w:t>
      </w:r>
    </w:p>
    <w:p w14:paraId="265D0972" w14:textId="2A043920" w:rsidR="002A08CB" w:rsidRDefault="002A08CB" w:rsidP="002A08CB">
      <w:pPr>
        <w:numPr>
          <w:ilvl w:val="0"/>
          <w:numId w:val="33"/>
        </w:numPr>
        <w:spacing w:after="0"/>
        <w:jc w:val="both"/>
        <w:rPr>
          <w:rFonts w:cs="Arial"/>
          <w:color w:val="000000"/>
        </w:rPr>
      </w:pPr>
      <w:r w:rsidRPr="005C6D61">
        <w:rPr>
          <w:rFonts w:cs="Arial"/>
          <w:color w:val="000000"/>
        </w:rPr>
        <w:t>Satisfaction ratings and comments from individuals regarding attendance at development events</w:t>
      </w:r>
    </w:p>
    <w:p w14:paraId="7F10396B" w14:textId="46546D43" w:rsidR="002A08CB" w:rsidRPr="005C6D61" w:rsidRDefault="002A08CB" w:rsidP="002A08CB">
      <w:pPr>
        <w:numPr>
          <w:ilvl w:val="0"/>
          <w:numId w:val="33"/>
        </w:numPr>
        <w:spacing w:after="0"/>
        <w:jc w:val="both"/>
        <w:rPr>
          <w:rFonts w:cs="Arial"/>
          <w:color w:val="000000"/>
        </w:rPr>
      </w:pPr>
      <w:r>
        <w:rPr>
          <w:rFonts w:cs="Arial"/>
          <w:color w:val="000000"/>
        </w:rPr>
        <w:t>Diversity in access to talent development interventions</w:t>
      </w:r>
    </w:p>
    <w:p w14:paraId="5A40336D" w14:textId="77777777" w:rsidR="002A08CB" w:rsidRPr="005C6D61" w:rsidRDefault="002A08CB" w:rsidP="002A08CB">
      <w:pPr>
        <w:numPr>
          <w:ilvl w:val="0"/>
          <w:numId w:val="33"/>
        </w:numPr>
        <w:spacing w:after="0"/>
        <w:jc w:val="both"/>
        <w:rPr>
          <w:rFonts w:cs="Arial"/>
          <w:color w:val="000000"/>
        </w:rPr>
      </w:pPr>
      <w:r w:rsidRPr="005C6D61">
        <w:rPr>
          <w:rFonts w:cs="Arial"/>
          <w:color w:val="000000"/>
        </w:rPr>
        <w:t>Completion rates and quality of development events</w:t>
      </w:r>
    </w:p>
    <w:p w14:paraId="6C01D4B5" w14:textId="5AF24C4B" w:rsidR="002A08CB" w:rsidRPr="005C6D61" w:rsidRDefault="002A08CB" w:rsidP="002A08CB">
      <w:pPr>
        <w:numPr>
          <w:ilvl w:val="0"/>
          <w:numId w:val="33"/>
        </w:numPr>
        <w:spacing w:after="0"/>
        <w:jc w:val="both"/>
        <w:rPr>
          <w:rFonts w:cs="Arial"/>
          <w:color w:val="000000"/>
        </w:rPr>
      </w:pPr>
      <w:r w:rsidRPr="005C6D61">
        <w:rPr>
          <w:rFonts w:cs="Arial"/>
          <w:color w:val="000000"/>
        </w:rPr>
        <w:t xml:space="preserve">Length of transition period for </w:t>
      </w:r>
      <w:r>
        <w:rPr>
          <w:rFonts w:cs="Arial"/>
          <w:color w:val="000000"/>
        </w:rPr>
        <w:t xml:space="preserve">individuals who are </w:t>
      </w:r>
      <w:r w:rsidRPr="005C6D61">
        <w:rPr>
          <w:rFonts w:cs="Arial"/>
          <w:color w:val="000000"/>
        </w:rPr>
        <w:t xml:space="preserve">newly </w:t>
      </w:r>
      <w:r>
        <w:rPr>
          <w:rFonts w:cs="Arial"/>
          <w:color w:val="000000"/>
        </w:rPr>
        <w:t>recruited or</w:t>
      </w:r>
      <w:r w:rsidRPr="005C6D61">
        <w:rPr>
          <w:rFonts w:cs="Arial"/>
          <w:color w:val="000000"/>
        </w:rPr>
        <w:t xml:space="preserve"> newly promoted </w:t>
      </w:r>
      <w:r>
        <w:rPr>
          <w:rFonts w:cs="Arial"/>
          <w:color w:val="000000"/>
        </w:rPr>
        <w:t>into other roles</w:t>
      </w:r>
    </w:p>
    <w:p w14:paraId="1D4A041D" w14:textId="77777777" w:rsidR="002A08CB" w:rsidRPr="005C6D61" w:rsidRDefault="002A08CB" w:rsidP="002A08CB">
      <w:pPr>
        <w:numPr>
          <w:ilvl w:val="0"/>
          <w:numId w:val="33"/>
        </w:numPr>
        <w:spacing w:after="0"/>
        <w:jc w:val="both"/>
        <w:rPr>
          <w:rFonts w:cs="Arial"/>
          <w:color w:val="000000"/>
        </w:rPr>
      </w:pPr>
      <w:r w:rsidRPr="005C6D61">
        <w:rPr>
          <w:rFonts w:cs="Arial"/>
          <w:color w:val="000000"/>
        </w:rPr>
        <w:t>Demonstrated behavioural improvement/strength leverage following development interventions</w:t>
      </w:r>
    </w:p>
    <w:p w14:paraId="63D1B609" w14:textId="5CB47B1A" w:rsidR="00111AE0" w:rsidRDefault="002A08CB" w:rsidP="00111AE0">
      <w:pPr>
        <w:numPr>
          <w:ilvl w:val="0"/>
          <w:numId w:val="33"/>
        </w:numPr>
        <w:spacing w:after="0"/>
        <w:jc w:val="both"/>
        <w:rPr>
          <w:rFonts w:cs="Arial"/>
          <w:color w:val="000000"/>
        </w:rPr>
      </w:pPr>
      <w:r w:rsidRPr="005C6D61">
        <w:rPr>
          <w:rFonts w:cs="Arial"/>
          <w:color w:val="000000"/>
        </w:rPr>
        <w:t>ROI studies pertaining to specific programmes/interventions</w:t>
      </w:r>
    </w:p>
    <w:p w14:paraId="12E3831E" w14:textId="77777777" w:rsidR="002A08CB" w:rsidRPr="002A08CB" w:rsidRDefault="002A08CB" w:rsidP="002A08CB">
      <w:pPr>
        <w:spacing w:after="0"/>
        <w:ind w:left="720"/>
        <w:jc w:val="both"/>
        <w:rPr>
          <w:rFonts w:cs="Arial"/>
          <w:color w:val="000000"/>
        </w:rPr>
      </w:pPr>
    </w:p>
    <w:p w14:paraId="30E41084" w14:textId="62FFE7F1" w:rsidR="00111AE0" w:rsidRPr="002A08CB" w:rsidRDefault="002A08CB" w:rsidP="002A08CB">
      <w:pPr>
        <w:pStyle w:val="Heading2"/>
        <w:rPr>
          <w:rFonts w:cs="Arial"/>
          <w:b w:val="0"/>
          <w:i/>
          <w:color w:val="0070C0"/>
        </w:rPr>
      </w:pPr>
      <w:r>
        <w:rPr>
          <w:noProof/>
          <w:sz w:val="24"/>
          <w:szCs w:val="24"/>
          <w:lang w:val="en-GB"/>
        </w:rPr>
        <w:t>Pipeline strength and succession planning</w:t>
      </w:r>
    </w:p>
    <w:p w14:paraId="579D34C7" w14:textId="4ADDD20E" w:rsidR="002A08CB" w:rsidRPr="002A08CB" w:rsidRDefault="002A08CB" w:rsidP="002A08CB">
      <w:pPr>
        <w:numPr>
          <w:ilvl w:val="0"/>
          <w:numId w:val="31"/>
        </w:numPr>
        <w:spacing w:after="0"/>
        <w:jc w:val="both"/>
        <w:rPr>
          <w:rFonts w:cs="Arial"/>
          <w:color w:val="000000"/>
        </w:rPr>
      </w:pPr>
      <w:r w:rsidRPr="005C6D61">
        <w:rPr>
          <w:rFonts w:cs="Arial"/>
          <w:color w:val="000000"/>
        </w:rPr>
        <w:t>Changes in the % of individuals by band</w:t>
      </w:r>
      <w:r>
        <w:rPr>
          <w:rFonts w:cs="Arial"/>
          <w:color w:val="000000"/>
        </w:rPr>
        <w:t>/grade/level</w:t>
      </w:r>
      <w:r w:rsidRPr="005C6D61">
        <w:rPr>
          <w:rFonts w:cs="Arial"/>
          <w:color w:val="000000"/>
        </w:rPr>
        <w:t xml:space="preserve"> from one year to the next (to identify any trends in leadership population growth)</w:t>
      </w:r>
    </w:p>
    <w:p w14:paraId="385A55B2" w14:textId="3D9D539B" w:rsidR="00111AE0" w:rsidRPr="005C6D61" w:rsidRDefault="00111AE0" w:rsidP="00111AE0">
      <w:pPr>
        <w:numPr>
          <w:ilvl w:val="0"/>
          <w:numId w:val="31"/>
        </w:numPr>
        <w:spacing w:after="0"/>
        <w:jc w:val="both"/>
        <w:rPr>
          <w:rFonts w:cs="Arial"/>
          <w:color w:val="000000"/>
        </w:rPr>
      </w:pPr>
      <w:r w:rsidRPr="005C6D61">
        <w:rPr>
          <w:rFonts w:cs="Arial"/>
          <w:color w:val="000000"/>
        </w:rPr>
        <w:t xml:space="preserve">Number/% of individuals approaching retirement </w:t>
      </w:r>
    </w:p>
    <w:p w14:paraId="7C965AE9"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Comparison of population at high risk of leaving compared with strength of potential successors</w:t>
      </w:r>
    </w:p>
    <w:p w14:paraId="2F2AA743"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 xml:space="preserve">% time succession plan candidates fill incumbent positions </w:t>
      </w:r>
    </w:p>
    <w:p w14:paraId="125F90AE"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Identification of multi-successors (to numerous positions in the organisation)</w:t>
      </w:r>
    </w:p>
    <w:p w14:paraId="773E26CB"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Number of/% of successors who are in a different service from the incumbent they may succeed</w:t>
      </w:r>
    </w:p>
    <w:p w14:paraId="266333CE"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Risk of leaving percentages – high/moderate/low</w:t>
      </w:r>
    </w:p>
    <w:p w14:paraId="46C73BA1"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Impact to the organisation if the individual does leave</w:t>
      </w:r>
    </w:p>
    <w:p w14:paraId="64476880"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Identification of those ready for a lateral or promotional career move</w:t>
      </w:r>
    </w:p>
    <w:p w14:paraId="2280EE9D"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Estimation of turnover based on high risk/retirement etc.</w:t>
      </w:r>
    </w:p>
    <w:p w14:paraId="474EB708"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Internal v external fill of positions</w:t>
      </w:r>
    </w:p>
    <w:p w14:paraId="31D07803" w14:textId="3AD03ECC" w:rsidR="00111AE0" w:rsidRDefault="00111AE0" w:rsidP="00111AE0">
      <w:pPr>
        <w:numPr>
          <w:ilvl w:val="0"/>
          <w:numId w:val="31"/>
        </w:numPr>
        <w:spacing w:after="0"/>
        <w:jc w:val="both"/>
        <w:rPr>
          <w:rFonts w:cs="Arial"/>
          <w:color w:val="000000"/>
        </w:rPr>
      </w:pPr>
      <w:r w:rsidRPr="005C6D61">
        <w:rPr>
          <w:rFonts w:cs="Arial"/>
          <w:color w:val="000000"/>
        </w:rPr>
        <w:t>Number of candidates defined as ready to fill critical positions</w:t>
      </w:r>
    </w:p>
    <w:p w14:paraId="6205FE89" w14:textId="061B98AA" w:rsidR="002A08CB" w:rsidRPr="005C6D61" w:rsidRDefault="002A08CB" w:rsidP="00111AE0">
      <w:pPr>
        <w:numPr>
          <w:ilvl w:val="0"/>
          <w:numId w:val="31"/>
        </w:numPr>
        <w:spacing w:after="0"/>
        <w:jc w:val="both"/>
        <w:rPr>
          <w:rFonts w:cs="Arial"/>
          <w:color w:val="000000"/>
        </w:rPr>
      </w:pPr>
      <w:r>
        <w:rPr>
          <w:rFonts w:cs="Arial"/>
          <w:color w:val="000000"/>
        </w:rPr>
        <w:t>Diversity in pipelines/succession plans</w:t>
      </w:r>
    </w:p>
    <w:p w14:paraId="2598D738" w14:textId="77777777" w:rsidR="00111AE0" w:rsidRPr="005C6D61" w:rsidRDefault="00111AE0" w:rsidP="00111AE0">
      <w:pPr>
        <w:numPr>
          <w:ilvl w:val="0"/>
          <w:numId w:val="31"/>
        </w:numPr>
        <w:spacing w:after="0"/>
        <w:jc w:val="both"/>
        <w:rPr>
          <w:rFonts w:cs="Arial"/>
          <w:color w:val="000000"/>
        </w:rPr>
      </w:pPr>
      <w:r w:rsidRPr="005C6D61">
        <w:rPr>
          <w:rFonts w:cs="Arial"/>
          <w:color w:val="000000"/>
        </w:rPr>
        <w:t>% of successors available</w:t>
      </w:r>
    </w:p>
    <w:p w14:paraId="738547CC" w14:textId="77777777" w:rsidR="00111AE0" w:rsidRPr="005C6D61" w:rsidRDefault="00111AE0" w:rsidP="00111AE0">
      <w:pPr>
        <w:ind w:left="720"/>
        <w:jc w:val="both"/>
        <w:rPr>
          <w:rFonts w:cs="Arial"/>
          <w:i/>
          <w:color w:val="808080"/>
        </w:rPr>
      </w:pPr>
    </w:p>
    <w:p w14:paraId="5B204FC0" w14:textId="77777777" w:rsidR="00111AE0" w:rsidRPr="005C6D61" w:rsidRDefault="00111AE0" w:rsidP="00111AE0">
      <w:pPr>
        <w:jc w:val="both"/>
        <w:rPr>
          <w:rFonts w:cs="Arial"/>
          <w:b/>
          <w:i/>
          <w:color w:val="808080"/>
        </w:rPr>
      </w:pPr>
    </w:p>
    <w:p w14:paraId="01A04F4C" w14:textId="77777777" w:rsidR="00111AE0" w:rsidRPr="005C6D61" w:rsidRDefault="00111AE0" w:rsidP="00111AE0">
      <w:pPr>
        <w:jc w:val="both"/>
        <w:rPr>
          <w:rFonts w:cs="Arial"/>
          <w:b/>
          <w:i/>
          <w:color w:val="808080"/>
        </w:rPr>
      </w:pPr>
    </w:p>
    <w:p w14:paraId="7E0EC237" w14:textId="71218CBB" w:rsidR="00111AE0" w:rsidRPr="002A08CB" w:rsidRDefault="002A08CB" w:rsidP="002A08CB">
      <w:pPr>
        <w:pStyle w:val="Heading2"/>
        <w:rPr>
          <w:rFonts w:cs="Arial"/>
          <w:b w:val="0"/>
          <w:i/>
          <w:color w:val="0070C0"/>
        </w:rPr>
      </w:pPr>
      <w:r>
        <w:rPr>
          <w:noProof/>
          <w:sz w:val="24"/>
          <w:szCs w:val="24"/>
          <w:lang w:val="en-GB"/>
        </w:rPr>
        <w:lastRenderedPageBreak/>
        <w:t>‘High Potential’ Population</w:t>
      </w:r>
    </w:p>
    <w:p w14:paraId="681FEBF7" w14:textId="77777777" w:rsidR="00111AE0" w:rsidRPr="005C6D61" w:rsidRDefault="00111AE0" w:rsidP="00111AE0">
      <w:pPr>
        <w:numPr>
          <w:ilvl w:val="0"/>
          <w:numId w:val="30"/>
        </w:numPr>
        <w:spacing w:after="0"/>
        <w:jc w:val="both"/>
        <w:rPr>
          <w:rFonts w:cs="Arial"/>
          <w:color w:val="000000"/>
        </w:rPr>
      </w:pPr>
      <w:r w:rsidRPr="005C6D61">
        <w:rPr>
          <w:rFonts w:cs="Arial"/>
          <w:color w:val="000000"/>
        </w:rPr>
        <w:t>Number of high potentials and % compared to the general workforce</w:t>
      </w:r>
    </w:p>
    <w:p w14:paraId="2BAC51A0" w14:textId="77777777" w:rsidR="00111AE0" w:rsidRPr="005C6D61" w:rsidRDefault="00111AE0" w:rsidP="00111AE0">
      <w:pPr>
        <w:numPr>
          <w:ilvl w:val="0"/>
          <w:numId w:val="30"/>
        </w:numPr>
        <w:spacing w:after="0"/>
        <w:jc w:val="both"/>
        <w:rPr>
          <w:rFonts w:cs="Arial"/>
          <w:color w:val="000000"/>
        </w:rPr>
      </w:pPr>
      <w:r w:rsidRPr="005C6D61">
        <w:rPr>
          <w:rFonts w:cs="Arial"/>
          <w:color w:val="000000"/>
        </w:rPr>
        <w:t>Number of individuals in each high potential category (if applicable)</w:t>
      </w:r>
    </w:p>
    <w:p w14:paraId="0CC43A60" w14:textId="654F921D" w:rsidR="00111AE0" w:rsidRPr="005C6D61" w:rsidRDefault="00111AE0" w:rsidP="00111AE0">
      <w:pPr>
        <w:numPr>
          <w:ilvl w:val="0"/>
          <w:numId w:val="30"/>
        </w:numPr>
        <w:spacing w:after="0"/>
        <w:jc w:val="both"/>
        <w:rPr>
          <w:rFonts w:cs="Arial"/>
          <w:color w:val="000000"/>
        </w:rPr>
      </w:pPr>
      <w:r w:rsidRPr="005C6D61">
        <w:rPr>
          <w:rFonts w:cs="Arial"/>
          <w:color w:val="000000"/>
        </w:rPr>
        <w:t>Number/% of high potentials based on number of years participating</w:t>
      </w:r>
    </w:p>
    <w:p w14:paraId="5F0020C8" w14:textId="77777777" w:rsidR="00111AE0" w:rsidRPr="005C6D61" w:rsidRDefault="00111AE0" w:rsidP="00111AE0">
      <w:pPr>
        <w:numPr>
          <w:ilvl w:val="0"/>
          <w:numId w:val="30"/>
        </w:numPr>
        <w:spacing w:after="0"/>
        <w:jc w:val="both"/>
        <w:rPr>
          <w:rFonts w:cs="Arial"/>
          <w:color w:val="000000"/>
        </w:rPr>
      </w:pPr>
      <w:r w:rsidRPr="005C6D61">
        <w:rPr>
          <w:rFonts w:cs="Arial"/>
          <w:color w:val="000000"/>
        </w:rPr>
        <w:t>Percentage of high potentials who are also successors</w:t>
      </w:r>
    </w:p>
    <w:p w14:paraId="22F6836E" w14:textId="77777777" w:rsidR="00111AE0" w:rsidRPr="005C6D61" w:rsidRDefault="00111AE0" w:rsidP="00111AE0">
      <w:pPr>
        <w:numPr>
          <w:ilvl w:val="0"/>
          <w:numId w:val="30"/>
        </w:numPr>
        <w:spacing w:after="0"/>
        <w:jc w:val="both"/>
        <w:rPr>
          <w:rFonts w:cs="Arial"/>
          <w:color w:val="000000"/>
        </w:rPr>
      </w:pPr>
      <w:r w:rsidRPr="005C6D61">
        <w:rPr>
          <w:rFonts w:cs="Arial"/>
          <w:color w:val="000000"/>
        </w:rPr>
        <w:t>Number/% of individuals who chose not to participate</w:t>
      </w:r>
    </w:p>
    <w:p w14:paraId="661CE694" w14:textId="77777777" w:rsidR="00111AE0" w:rsidRPr="005C6D61" w:rsidRDefault="00111AE0" w:rsidP="00111AE0">
      <w:pPr>
        <w:numPr>
          <w:ilvl w:val="0"/>
          <w:numId w:val="30"/>
        </w:numPr>
        <w:spacing w:after="0"/>
        <w:jc w:val="both"/>
        <w:rPr>
          <w:rFonts w:cs="Arial"/>
          <w:color w:val="000000"/>
        </w:rPr>
      </w:pPr>
      <w:r w:rsidRPr="005C6D61">
        <w:rPr>
          <w:rFonts w:cs="Arial"/>
          <w:color w:val="000000"/>
        </w:rPr>
        <w:t>Number/% who are no longer participating on a high potential programme</w:t>
      </w:r>
    </w:p>
    <w:p w14:paraId="7DC6B0E0" w14:textId="77777777" w:rsidR="00111AE0" w:rsidRPr="005C6D61" w:rsidRDefault="00111AE0" w:rsidP="00111AE0">
      <w:pPr>
        <w:numPr>
          <w:ilvl w:val="0"/>
          <w:numId w:val="30"/>
        </w:numPr>
        <w:spacing w:after="0"/>
        <w:jc w:val="both"/>
        <w:rPr>
          <w:rFonts w:cs="Arial"/>
          <w:color w:val="000000"/>
        </w:rPr>
      </w:pPr>
      <w:r w:rsidRPr="005C6D61">
        <w:rPr>
          <w:rFonts w:cs="Arial"/>
          <w:color w:val="000000"/>
        </w:rPr>
        <w:t>Diversity data of high potential population</w:t>
      </w:r>
    </w:p>
    <w:p w14:paraId="4A7C7DE8" w14:textId="77777777" w:rsidR="00111AE0" w:rsidRPr="005C6D61" w:rsidRDefault="00111AE0" w:rsidP="00111AE0">
      <w:pPr>
        <w:numPr>
          <w:ilvl w:val="0"/>
          <w:numId w:val="30"/>
        </w:numPr>
        <w:spacing w:after="0"/>
        <w:jc w:val="both"/>
        <w:rPr>
          <w:rFonts w:cs="Arial"/>
          <w:color w:val="000000"/>
        </w:rPr>
      </w:pPr>
      <w:r w:rsidRPr="005C6D61">
        <w:rPr>
          <w:rFonts w:cs="Arial"/>
          <w:color w:val="000000"/>
        </w:rPr>
        <w:t>Percentage of successors who are also high potentials</w:t>
      </w:r>
    </w:p>
    <w:p w14:paraId="287BB036" w14:textId="73A524FC" w:rsidR="002A08CB" w:rsidRDefault="00111AE0" w:rsidP="002A08CB">
      <w:pPr>
        <w:numPr>
          <w:ilvl w:val="0"/>
          <w:numId w:val="30"/>
        </w:numPr>
        <w:spacing w:after="0"/>
        <w:jc w:val="both"/>
        <w:rPr>
          <w:rFonts w:cs="Arial"/>
          <w:color w:val="000000"/>
        </w:rPr>
      </w:pPr>
      <w:r w:rsidRPr="005C6D61">
        <w:rPr>
          <w:rFonts w:cs="Arial"/>
          <w:color w:val="000000"/>
        </w:rPr>
        <w:t>Number/% of high potentials who completed development objectives each year</w:t>
      </w:r>
    </w:p>
    <w:p w14:paraId="2188BC8D" w14:textId="77777777" w:rsidR="002A08CB" w:rsidRPr="002A08CB" w:rsidRDefault="002A08CB" w:rsidP="002A08CB">
      <w:pPr>
        <w:spacing w:after="0"/>
        <w:ind w:left="720"/>
        <w:jc w:val="both"/>
        <w:rPr>
          <w:rFonts w:cs="Arial"/>
          <w:color w:val="000000"/>
        </w:rPr>
      </w:pPr>
    </w:p>
    <w:p w14:paraId="3338092D" w14:textId="64090291" w:rsidR="00111AE0" w:rsidRPr="002A08CB" w:rsidRDefault="002A08CB" w:rsidP="002A08CB">
      <w:pPr>
        <w:pStyle w:val="Heading2"/>
        <w:rPr>
          <w:rFonts w:cs="Arial"/>
          <w:b w:val="0"/>
          <w:i/>
          <w:color w:val="0070C0"/>
        </w:rPr>
      </w:pPr>
      <w:r>
        <w:rPr>
          <w:noProof/>
          <w:sz w:val="24"/>
          <w:szCs w:val="24"/>
          <w:lang w:val="en-GB"/>
        </w:rPr>
        <w:t xml:space="preserve">Talent Review </w:t>
      </w:r>
    </w:p>
    <w:p w14:paraId="479A02DF" w14:textId="7FAFCAC6" w:rsidR="002A08CB" w:rsidRPr="002A08CB" w:rsidRDefault="00111AE0" w:rsidP="002A08CB">
      <w:pPr>
        <w:numPr>
          <w:ilvl w:val="0"/>
          <w:numId w:val="29"/>
        </w:numPr>
        <w:spacing w:after="0"/>
        <w:jc w:val="both"/>
        <w:rPr>
          <w:rFonts w:cs="Arial"/>
          <w:color w:val="000000"/>
        </w:rPr>
      </w:pPr>
      <w:r w:rsidRPr="005C6D61">
        <w:rPr>
          <w:rFonts w:cs="Arial"/>
          <w:color w:val="000000"/>
        </w:rPr>
        <w:t xml:space="preserve">Number of individuals reviewed during the talent </w:t>
      </w:r>
      <w:r w:rsidR="002A08CB">
        <w:rPr>
          <w:rFonts w:cs="Arial"/>
          <w:color w:val="000000"/>
        </w:rPr>
        <w:t xml:space="preserve">review </w:t>
      </w:r>
      <w:r w:rsidRPr="005C6D61">
        <w:rPr>
          <w:rFonts w:cs="Arial"/>
          <w:color w:val="000000"/>
        </w:rPr>
        <w:t>process</w:t>
      </w:r>
    </w:p>
    <w:p w14:paraId="784CE19F" w14:textId="77777777" w:rsidR="00111AE0" w:rsidRPr="005C6D61" w:rsidRDefault="00111AE0" w:rsidP="00111AE0">
      <w:pPr>
        <w:numPr>
          <w:ilvl w:val="0"/>
          <w:numId w:val="29"/>
        </w:numPr>
        <w:spacing w:after="0"/>
        <w:jc w:val="both"/>
        <w:rPr>
          <w:rFonts w:cs="Arial"/>
          <w:color w:val="000000"/>
        </w:rPr>
      </w:pPr>
      <w:r w:rsidRPr="005C6D61">
        <w:rPr>
          <w:rFonts w:cs="Arial"/>
          <w:color w:val="000000"/>
        </w:rPr>
        <w:t>Evaluation data from those who participated in talent review meetings</w:t>
      </w:r>
    </w:p>
    <w:p w14:paraId="01DD223F" w14:textId="5DCB0A66" w:rsidR="00111AE0" w:rsidRDefault="00111AE0" w:rsidP="00111AE0">
      <w:pPr>
        <w:numPr>
          <w:ilvl w:val="0"/>
          <w:numId w:val="29"/>
        </w:numPr>
        <w:spacing w:after="0"/>
        <w:jc w:val="both"/>
        <w:rPr>
          <w:rFonts w:cs="Arial"/>
          <w:color w:val="000000"/>
        </w:rPr>
      </w:pPr>
      <w:r w:rsidRPr="005C6D61">
        <w:rPr>
          <w:rFonts w:cs="Arial"/>
          <w:color w:val="000000"/>
        </w:rPr>
        <w:t>Quality of experience of participants in the process</w:t>
      </w:r>
    </w:p>
    <w:p w14:paraId="515AC891" w14:textId="77777777" w:rsidR="00111AE0" w:rsidRPr="00111AE0" w:rsidRDefault="00111AE0" w:rsidP="00111AE0">
      <w:pPr>
        <w:spacing w:after="0"/>
        <w:ind w:left="720"/>
        <w:jc w:val="both"/>
        <w:rPr>
          <w:rFonts w:cs="Arial"/>
          <w:color w:val="000000"/>
        </w:rPr>
      </w:pPr>
    </w:p>
    <w:p w14:paraId="16030D29" w14:textId="0F600C73" w:rsidR="002A08CB" w:rsidRPr="002A08CB" w:rsidRDefault="002A08CB" w:rsidP="002A08CB">
      <w:pPr>
        <w:pStyle w:val="Heading2"/>
        <w:rPr>
          <w:rFonts w:cs="Arial"/>
          <w:b w:val="0"/>
          <w:i/>
          <w:color w:val="0070C0"/>
        </w:rPr>
      </w:pPr>
      <w:r>
        <w:rPr>
          <w:noProof/>
          <w:sz w:val="24"/>
          <w:szCs w:val="24"/>
          <w:lang w:val="en-GB"/>
        </w:rPr>
        <w:t>Indicators demonstrating return on investment</w:t>
      </w:r>
    </w:p>
    <w:p w14:paraId="395A8511" w14:textId="77777777" w:rsidR="00111AE0" w:rsidRPr="005C6D61" w:rsidRDefault="00111AE0" w:rsidP="00111AE0">
      <w:pPr>
        <w:numPr>
          <w:ilvl w:val="0"/>
          <w:numId w:val="28"/>
        </w:numPr>
        <w:spacing w:after="0"/>
        <w:rPr>
          <w:rFonts w:cs="Arial"/>
          <w:color w:val="000000"/>
        </w:rPr>
      </w:pPr>
      <w:r w:rsidRPr="005C6D61">
        <w:rPr>
          <w:rFonts w:cs="Arial"/>
          <w:iCs/>
          <w:color w:val="000000"/>
        </w:rPr>
        <w:t>Roles filled by internal promotion</w:t>
      </w:r>
    </w:p>
    <w:p w14:paraId="60AFBDD5" w14:textId="0B56C889" w:rsidR="00111AE0" w:rsidRPr="005C6D61" w:rsidRDefault="002A08CB" w:rsidP="00111AE0">
      <w:pPr>
        <w:numPr>
          <w:ilvl w:val="0"/>
          <w:numId w:val="28"/>
        </w:numPr>
        <w:spacing w:after="0"/>
        <w:rPr>
          <w:rFonts w:cs="Arial"/>
          <w:color w:val="000000"/>
        </w:rPr>
      </w:pPr>
      <w:r>
        <w:rPr>
          <w:rFonts w:cs="Arial"/>
          <w:iCs/>
          <w:color w:val="000000"/>
        </w:rPr>
        <w:t>Impact o</w:t>
      </w:r>
      <w:r w:rsidR="006B70BB">
        <w:rPr>
          <w:rFonts w:cs="Arial"/>
          <w:iCs/>
          <w:color w:val="000000"/>
        </w:rPr>
        <w:t>f</w:t>
      </w:r>
      <w:r>
        <w:rPr>
          <w:rFonts w:cs="Arial"/>
          <w:iCs/>
          <w:color w:val="000000"/>
        </w:rPr>
        <w:t xml:space="preserve"> talent management on t</w:t>
      </w:r>
      <w:r w:rsidR="00111AE0" w:rsidRPr="005C6D61">
        <w:rPr>
          <w:rFonts w:cs="Arial"/>
          <w:iCs/>
          <w:color w:val="000000"/>
        </w:rPr>
        <w:t>urnover of different groups</w:t>
      </w:r>
    </w:p>
    <w:p w14:paraId="51127A5B" w14:textId="1CF5DCB4" w:rsidR="00111AE0" w:rsidRPr="005C6D61" w:rsidRDefault="00111AE0" w:rsidP="00111AE0">
      <w:pPr>
        <w:numPr>
          <w:ilvl w:val="0"/>
          <w:numId w:val="28"/>
        </w:numPr>
        <w:spacing w:after="0"/>
        <w:rPr>
          <w:rFonts w:cs="Arial"/>
          <w:color w:val="000000"/>
        </w:rPr>
      </w:pPr>
      <w:r w:rsidRPr="005C6D61">
        <w:rPr>
          <w:rFonts w:cs="Arial"/>
          <w:iCs/>
          <w:color w:val="000000"/>
        </w:rPr>
        <w:t xml:space="preserve">Impact </w:t>
      </w:r>
      <w:r w:rsidR="006B70BB">
        <w:rPr>
          <w:rFonts w:cs="Arial"/>
          <w:iCs/>
          <w:color w:val="000000"/>
        </w:rPr>
        <w:t xml:space="preserve">of talent management </w:t>
      </w:r>
      <w:r w:rsidRPr="005C6D61">
        <w:rPr>
          <w:rFonts w:cs="Arial"/>
          <w:iCs/>
          <w:color w:val="000000"/>
        </w:rPr>
        <w:t xml:space="preserve">on financial performance and </w:t>
      </w:r>
      <w:r w:rsidR="002A08CB">
        <w:rPr>
          <w:rFonts w:cs="Arial"/>
          <w:iCs/>
          <w:color w:val="000000"/>
        </w:rPr>
        <w:t>staff/patient</w:t>
      </w:r>
      <w:r w:rsidRPr="005C6D61">
        <w:rPr>
          <w:rFonts w:cs="Arial"/>
          <w:iCs/>
          <w:color w:val="000000"/>
        </w:rPr>
        <w:t xml:space="preserve"> experience</w:t>
      </w:r>
    </w:p>
    <w:p w14:paraId="4CECD710" w14:textId="179E538E" w:rsidR="00111AE0" w:rsidRPr="005C6D61" w:rsidRDefault="002A08CB" w:rsidP="00111AE0">
      <w:pPr>
        <w:numPr>
          <w:ilvl w:val="0"/>
          <w:numId w:val="28"/>
        </w:numPr>
        <w:spacing w:after="0"/>
        <w:rPr>
          <w:rFonts w:cs="Arial"/>
          <w:color w:val="000000"/>
        </w:rPr>
      </w:pPr>
      <w:r>
        <w:rPr>
          <w:rFonts w:cs="Arial"/>
          <w:iCs/>
          <w:color w:val="000000"/>
        </w:rPr>
        <w:t>Impact o</w:t>
      </w:r>
      <w:r w:rsidR="006B70BB">
        <w:rPr>
          <w:rFonts w:cs="Arial"/>
          <w:iCs/>
          <w:color w:val="000000"/>
        </w:rPr>
        <w:t>f talent management on</w:t>
      </w:r>
      <w:bookmarkStart w:id="4" w:name="_GoBack"/>
      <w:bookmarkEnd w:id="4"/>
      <w:r>
        <w:rPr>
          <w:rFonts w:cs="Arial"/>
          <w:iCs/>
          <w:color w:val="000000"/>
        </w:rPr>
        <w:t xml:space="preserve"> overall organisational p</w:t>
      </w:r>
      <w:r w:rsidR="00111AE0" w:rsidRPr="005C6D61">
        <w:rPr>
          <w:rFonts w:cs="Arial"/>
          <w:iCs/>
          <w:color w:val="000000"/>
        </w:rPr>
        <w:t>erformance</w:t>
      </w:r>
    </w:p>
    <w:p w14:paraId="6017E38A" w14:textId="77777777" w:rsidR="00111AE0" w:rsidRPr="005C6D61" w:rsidRDefault="00111AE0" w:rsidP="00111AE0">
      <w:pPr>
        <w:numPr>
          <w:ilvl w:val="0"/>
          <w:numId w:val="28"/>
        </w:numPr>
        <w:spacing w:after="0"/>
        <w:rPr>
          <w:rFonts w:cs="Arial"/>
          <w:color w:val="000000"/>
        </w:rPr>
      </w:pPr>
      <w:r w:rsidRPr="005C6D61">
        <w:rPr>
          <w:rFonts w:cs="Arial"/>
          <w:iCs/>
          <w:color w:val="000000"/>
        </w:rPr>
        <w:t>Potential v movement</w:t>
      </w:r>
    </w:p>
    <w:p w14:paraId="0F811C32" w14:textId="77777777" w:rsidR="00111AE0" w:rsidRPr="005C6D61" w:rsidRDefault="00111AE0" w:rsidP="00111AE0">
      <w:pPr>
        <w:numPr>
          <w:ilvl w:val="0"/>
          <w:numId w:val="28"/>
        </w:numPr>
        <w:spacing w:after="0"/>
        <w:rPr>
          <w:rFonts w:cs="Arial"/>
          <w:color w:val="000000"/>
        </w:rPr>
      </w:pPr>
      <w:r w:rsidRPr="005C6D61">
        <w:rPr>
          <w:rFonts w:cs="Arial"/>
          <w:iCs/>
          <w:color w:val="000000"/>
        </w:rPr>
        <w:t>Cost/time to hire (draw on brand)</w:t>
      </w:r>
    </w:p>
    <w:p w14:paraId="672375B1" w14:textId="77777777" w:rsidR="00111AE0" w:rsidRPr="005C6D61" w:rsidRDefault="00111AE0" w:rsidP="00111AE0">
      <w:pPr>
        <w:numPr>
          <w:ilvl w:val="0"/>
          <w:numId w:val="28"/>
        </w:numPr>
        <w:spacing w:after="0"/>
        <w:rPr>
          <w:rFonts w:cs="Arial"/>
          <w:color w:val="000000"/>
        </w:rPr>
      </w:pPr>
      <w:r w:rsidRPr="005C6D61">
        <w:rPr>
          <w:rFonts w:cs="Arial"/>
          <w:iCs/>
          <w:color w:val="000000"/>
        </w:rPr>
        <w:t>Talent engagement (how ’talent’ feel)</w:t>
      </w:r>
    </w:p>
    <w:p w14:paraId="1AB70E2E" w14:textId="38D9236F" w:rsidR="004145EF" w:rsidRPr="00511128" w:rsidRDefault="004145EF" w:rsidP="004145EF"/>
    <w:sectPr w:rsidR="004145EF" w:rsidRPr="00511128" w:rsidSect="009076FA">
      <w:headerReference w:type="default" r:id="rId10"/>
      <w:footerReference w:type="default" r:id="rId11"/>
      <w:pgSz w:w="11907" w:h="16840" w:code="9"/>
      <w:pgMar w:top="2183" w:right="1701" w:bottom="1440" w:left="1701" w:header="709" w:footer="3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020FC" w14:textId="77777777" w:rsidR="008C7B8E" w:rsidRDefault="008C7B8E">
      <w:r>
        <w:separator/>
      </w:r>
    </w:p>
  </w:endnote>
  <w:endnote w:type="continuationSeparator" w:id="0">
    <w:p w14:paraId="16F4916A" w14:textId="77777777" w:rsidR="008C7B8E" w:rsidRDefault="008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E027E" w14:textId="4F96D200" w:rsidR="00362A0B" w:rsidRPr="003B1AAD" w:rsidRDefault="00CE52F2" w:rsidP="00CE52F2">
    <w:pPr>
      <w:pStyle w:val="Footer"/>
      <w:ind w:right="-1089"/>
      <w:jc w:val="right"/>
      <w:rPr>
        <w:rFonts w:cs="Arial"/>
        <w:lang w:val="en-GB"/>
      </w:rPr>
    </w:pPr>
    <w:r w:rsidRPr="003B1AAD">
      <w:rPr>
        <w:rFonts w:cs="Arial"/>
        <w:lang w:val="en-GB"/>
      </w:rPr>
      <w:fldChar w:fldCharType="begin"/>
    </w:r>
    <w:r w:rsidRPr="003B1AAD">
      <w:rPr>
        <w:rFonts w:cs="Arial"/>
        <w:lang w:val="en-GB"/>
      </w:rPr>
      <w:instrText xml:space="preserve"> PAGE  \* MERGEFORMAT </w:instrText>
    </w:r>
    <w:r w:rsidRPr="003B1AAD">
      <w:rPr>
        <w:rFonts w:cs="Arial"/>
        <w:lang w:val="en-GB"/>
      </w:rPr>
      <w:fldChar w:fldCharType="separate"/>
    </w:r>
    <w:r w:rsidR="008D327E">
      <w:rPr>
        <w:rFonts w:cs="Arial"/>
        <w:noProof/>
        <w:lang w:val="en-GB"/>
      </w:rPr>
      <w:t>2</w:t>
    </w:r>
    <w:r w:rsidRPr="003B1AAD">
      <w:rPr>
        <w:rFonts w:cs="Arial"/>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201DB" w14:textId="77777777" w:rsidR="008C7B8E" w:rsidRDefault="008C7B8E">
      <w:r>
        <w:separator/>
      </w:r>
    </w:p>
  </w:footnote>
  <w:footnote w:type="continuationSeparator" w:id="0">
    <w:p w14:paraId="236C270E" w14:textId="77777777" w:rsidR="008C7B8E" w:rsidRDefault="008C7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D7E9" w14:textId="0E6811FE" w:rsidR="0044087D" w:rsidRDefault="0044087D">
    <w:pPr>
      <w:pStyle w:val="Header"/>
    </w:pPr>
    <w:r>
      <w:rPr>
        <w:rFonts w:cs="Arial"/>
        <w:noProof/>
        <w:color w:val="0070C0"/>
        <w:sz w:val="52"/>
        <w:szCs w:val="72"/>
        <w:lang w:val="en-GB" w:eastAsia="en-GB"/>
      </w:rPr>
      <w:drawing>
        <wp:anchor distT="0" distB="0" distL="114300" distR="114300" simplePos="0" relativeHeight="251659264" behindDoc="1" locked="0" layoutInCell="1" allowOverlap="1" wp14:anchorId="4986EC1A" wp14:editId="522622CC">
          <wp:simplePos x="0" y="0"/>
          <wp:positionH relativeFrom="column">
            <wp:posOffset>2402518</wp:posOffset>
          </wp:positionH>
          <wp:positionV relativeFrom="paragraph">
            <wp:posOffset>-789305</wp:posOffset>
          </wp:positionV>
          <wp:extent cx="5248275" cy="2030095"/>
          <wp:effectExtent l="0" t="0" r="9525" b="825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condary Ribbons_CMYK_Core Brand 1.jpg"/>
                  <pic:cNvPicPr/>
                </pic:nvPicPr>
                <pic:blipFill>
                  <a:blip r:embed="rId1">
                    <a:extLst>
                      <a:ext uri="{28A0092B-C50C-407E-A947-70E740481C1C}">
                        <a14:useLocalDpi xmlns:a14="http://schemas.microsoft.com/office/drawing/2010/main" val="0"/>
                      </a:ext>
                    </a:extLst>
                  </a:blip>
                  <a:stretch>
                    <a:fillRect/>
                  </a:stretch>
                </pic:blipFill>
                <pic:spPr>
                  <a:xfrm>
                    <a:off x="0" y="0"/>
                    <a:ext cx="5248275" cy="20300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AF0E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C4C11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54A616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9062A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4FCC9C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E32AF2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B1C236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F8009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65C6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5222DE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EE474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236D55"/>
    <w:multiLevelType w:val="hybridMultilevel"/>
    <w:tmpl w:val="3394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AF3E94"/>
    <w:multiLevelType w:val="hybridMultilevel"/>
    <w:tmpl w:val="5BC4CEE6"/>
    <w:lvl w:ilvl="0" w:tplc="9180746A">
      <w:start w:val="1"/>
      <w:numFmt w:val="bullet"/>
      <w:lvlText w:val=""/>
      <w:lvlJc w:val="left"/>
      <w:pPr>
        <w:ind w:left="720" w:hanging="360"/>
      </w:pPr>
      <w:rPr>
        <w:rFonts w:ascii="Symbol" w:hAnsi="Symbol" w:hint="default"/>
        <w:color w:val="006AB4"/>
      </w:rPr>
    </w:lvl>
    <w:lvl w:ilvl="1" w:tplc="2EF4BBE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BD2A98"/>
    <w:multiLevelType w:val="hybridMultilevel"/>
    <w:tmpl w:val="7D2EC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B71525"/>
    <w:multiLevelType w:val="multilevel"/>
    <w:tmpl w:val="B3C8A7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D1171E"/>
    <w:multiLevelType w:val="hybridMultilevel"/>
    <w:tmpl w:val="E8ACA1D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1295770"/>
    <w:multiLevelType w:val="hybridMultilevel"/>
    <w:tmpl w:val="4D2050B6"/>
    <w:lvl w:ilvl="0" w:tplc="913E994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2523E6"/>
    <w:multiLevelType w:val="hybridMultilevel"/>
    <w:tmpl w:val="3A78706C"/>
    <w:lvl w:ilvl="0" w:tplc="9180746A">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000000"/>
    <w:multiLevelType w:val="hybridMultilevel"/>
    <w:tmpl w:val="FF2E1F14"/>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12468F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0D0E0E"/>
    <w:multiLevelType w:val="multilevel"/>
    <w:tmpl w:val="E0141EC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5065DFB"/>
    <w:multiLevelType w:val="hybridMultilevel"/>
    <w:tmpl w:val="EC7C0D38"/>
    <w:lvl w:ilvl="0" w:tplc="9180746A">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7F4A68"/>
    <w:multiLevelType w:val="hybridMultilevel"/>
    <w:tmpl w:val="D3A87B22"/>
    <w:lvl w:ilvl="0" w:tplc="9180746A">
      <w:start w:val="1"/>
      <w:numFmt w:val="bullet"/>
      <w:lvlText w:val=""/>
      <w:lvlJc w:val="left"/>
      <w:pPr>
        <w:ind w:left="720" w:hanging="360"/>
      </w:pPr>
      <w:rPr>
        <w:rFonts w:ascii="Symbol" w:hAnsi="Symbol" w:hint="default"/>
        <w:color w:val="006AB4"/>
      </w:rPr>
    </w:lvl>
    <w:lvl w:ilvl="1" w:tplc="B254C13E" w:tentative="1">
      <w:start w:val="1"/>
      <w:numFmt w:val="bullet"/>
      <w:lvlText w:val="•"/>
      <w:lvlJc w:val="left"/>
      <w:pPr>
        <w:tabs>
          <w:tab w:val="num" w:pos="1440"/>
        </w:tabs>
        <w:ind w:left="1440" w:hanging="360"/>
      </w:pPr>
      <w:rPr>
        <w:rFonts w:ascii="Arial" w:hAnsi="Arial" w:hint="default"/>
      </w:rPr>
    </w:lvl>
    <w:lvl w:ilvl="2" w:tplc="1158C708" w:tentative="1">
      <w:start w:val="1"/>
      <w:numFmt w:val="bullet"/>
      <w:lvlText w:val="•"/>
      <w:lvlJc w:val="left"/>
      <w:pPr>
        <w:tabs>
          <w:tab w:val="num" w:pos="2160"/>
        </w:tabs>
        <w:ind w:left="2160" w:hanging="360"/>
      </w:pPr>
      <w:rPr>
        <w:rFonts w:ascii="Arial" w:hAnsi="Arial" w:hint="default"/>
      </w:rPr>
    </w:lvl>
    <w:lvl w:ilvl="3" w:tplc="272E702A" w:tentative="1">
      <w:start w:val="1"/>
      <w:numFmt w:val="bullet"/>
      <w:lvlText w:val="•"/>
      <w:lvlJc w:val="left"/>
      <w:pPr>
        <w:tabs>
          <w:tab w:val="num" w:pos="2880"/>
        </w:tabs>
        <w:ind w:left="2880" w:hanging="360"/>
      </w:pPr>
      <w:rPr>
        <w:rFonts w:ascii="Arial" w:hAnsi="Arial" w:hint="default"/>
      </w:rPr>
    </w:lvl>
    <w:lvl w:ilvl="4" w:tplc="941A111A" w:tentative="1">
      <w:start w:val="1"/>
      <w:numFmt w:val="bullet"/>
      <w:lvlText w:val="•"/>
      <w:lvlJc w:val="left"/>
      <w:pPr>
        <w:tabs>
          <w:tab w:val="num" w:pos="3600"/>
        </w:tabs>
        <w:ind w:left="3600" w:hanging="360"/>
      </w:pPr>
      <w:rPr>
        <w:rFonts w:ascii="Arial" w:hAnsi="Arial" w:hint="default"/>
      </w:rPr>
    </w:lvl>
    <w:lvl w:ilvl="5" w:tplc="79E4AD58" w:tentative="1">
      <w:start w:val="1"/>
      <w:numFmt w:val="bullet"/>
      <w:lvlText w:val="•"/>
      <w:lvlJc w:val="left"/>
      <w:pPr>
        <w:tabs>
          <w:tab w:val="num" w:pos="4320"/>
        </w:tabs>
        <w:ind w:left="4320" w:hanging="360"/>
      </w:pPr>
      <w:rPr>
        <w:rFonts w:ascii="Arial" w:hAnsi="Arial" w:hint="default"/>
      </w:rPr>
    </w:lvl>
    <w:lvl w:ilvl="6" w:tplc="8C8C6012" w:tentative="1">
      <w:start w:val="1"/>
      <w:numFmt w:val="bullet"/>
      <w:lvlText w:val="•"/>
      <w:lvlJc w:val="left"/>
      <w:pPr>
        <w:tabs>
          <w:tab w:val="num" w:pos="5040"/>
        </w:tabs>
        <w:ind w:left="5040" w:hanging="360"/>
      </w:pPr>
      <w:rPr>
        <w:rFonts w:ascii="Arial" w:hAnsi="Arial" w:hint="default"/>
      </w:rPr>
    </w:lvl>
    <w:lvl w:ilvl="7" w:tplc="F2A67F56" w:tentative="1">
      <w:start w:val="1"/>
      <w:numFmt w:val="bullet"/>
      <w:lvlText w:val="•"/>
      <w:lvlJc w:val="left"/>
      <w:pPr>
        <w:tabs>
          <w:tab w:val="num" w:pos="5760"/>
        </w:tabs>
        <w:ind w:left="5760" w:hanging="360"/>
      </w:pPr>
      <w:rPr>
        <w:rFonts w:ascii="Arial" w:hAnsi="Arial" w:hint="default"/>
      </w:rPr>
    </w:lvl>
    <w:lvl w:ilvl="8" w:tplc="A26C87E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333BD5"/>
    <w:multiLevelType w:val="multilevel"/>
    <w:tmpl w:val="446066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494CAF"/>
    <w:multiLevelType w:val="hybridMultilevel"/>
    <w:tmpl w:val="0D20D8F2"/>
    <w:lvl w:ilvl="0" w:tplc="9180746A">
      <w:start w:val="1"/>
      <w:numFmt w:val="bullet"/>
      <w:lvlText w:val=""/>
      <w:lvlJc w:val="left"/>
      <w:pPr>
        <w:ind w:left="720" w:hanging="360"/>
      </w:pPr>
      <w:rPr>
        <w:rFonts w:ascii="Symbol" w:hAnsi="Symbol" w:hint="default"/>
        <w:color w:val="006AB4"/>
      </w:rPr>
    </w:lvl>
    <w:lvl w:ilvl="1" w:tplc="2EF4BBE6">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402D26"/>
    <w:multiLevelType w:val="multilevel"/>
    <w:tmpl w:val="9F389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D16B01"/>
    <w:multiLevelType w:val="hybridMultilevel"/>
    <w:tmpl w:val="912CDE52"/>
    <w:lvl w:ilvl="0" w:tplc="9180746A">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840768"/>
    <w:multiLevelType w:val="multilevel"/>
    <w:tmpl w:val="BEDEFBA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B40B55"/>
    <w:multiLevelType w:val="hybridMultilevel"/>
    <w:tmpl w:val="C3E496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FB72F8"/>
    <w:multiLevelType w:val="hybridMultilevel"/>
    <w:tmpl w:val="88F6E824"/>
    <w:lvl w:ilvl="0" w:tplc="9180746A">
      <w:start w:val="1"/>
      <w:numFmt w:val="bullet"/>
      <w:lvlText w:val=""/>
      <w:lvlJc w:val="left"/>
      <w:pPr>
        <w:ind w:left="720" w:hanging="360"/>
      </w:pPr>
      <w:rPr>
        <w:rFonts w:ascii="Symbol" w:hAnsi="Symbol" w:hint="default"/>
        <w:color w:val="006AB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1905DA"/>
    <w:multiLevelType w:val="multilevel"/>
    <w:tmpl w:val="485A3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D40C1D"/>
    <w:multiLevelType w:val="hybridMultilevel"/>
    <w:tmpl w:val="DE54E6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4DE6D504">
      <w:numFmt w:val="bullet"/>
      <w:lvlText w:val="-"/>
      <w:lvlJc w:val="left"/>
      <w:pPr>
        <w:ind w:left="1800" w:hanging="360"/>
      </w:pPr>
      <w:rPr>
        <w:rFonts w:ascii="Calibri" w:eastAsia="Calibri" w:hAnsi="Calibri"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2519A1"/>
    <w:multiLevelType w:val="multilevel"/>
    <w:tmpl w:val="E53C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304E8E"/>
    <w:multiLevelType w:val="hybridMultilevel"/>
    <w:tmpl w:val="EFE6EB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16"/>
  </w:num>
  <w:num w:numId="3">
    <w:abstractNumId w:val="0"/>
  </w:num>
  <w:num w:numId="4">
    <w:abstractNumId w:val="19"/>
  </w:num>
  <w:num w:numId="5">
    <w:abstractNumId w:val="33"/>
  </w:num>
  <w:num w:numId="6">
    <w:abstractNumId w:val="18"/>
  </w:num>
  <w:num w:numId="7">
    <w:abstractNumId w:val="14"/>
  </w:num>
  <w:num w:numId="8">
    <w:abstractNumId w:val="27"/>
  </w:num>
  <w:num w:numId="9">
    <w:abstractNumId w:val="23"/>
  </w:num>
  <w:num w:numId="10">
    <w:abstractNumId w:val="20"/>
  </w:num>
  <w:num w:numId="11">
    <w:abstractNumId w:val="10"/>
  </w:num>
  <w:num w:numId="12">
    <w:abstractNumId w:val="8"/>
  </w:num>
  <w:num w:numId="13">
    <w:abstractNumId w:val="7"/>
  </w:num>
  <w:num w:numId="14">
    <w:abstractNumId w:val="6"/>
  </w:num>
  <w:num w:numId="15">
    <w:abstractNumId w:val="5"/>
  </w:num>
  <w:num w:numId="16">
    <w:abstractNumId w:val="9"/>
  </w:num>
  <w:num w:numId="17">
    <w:abstractNumId w:val="4"/>
  </w:num>
  <w:num w:numId="18">
    <w:abstractNumId w:val="3"/>
  </w:num>
  <w:num w:numId="19">
    <w:abstractNumId w:val="2"/>
  </w:num>
  <w:num w:numId="20">
    <w:abstractNumId w:val="1"/>
  </w:num>
  <w:num w:numId="21">
    <w:abstractNumId w:val="13"/>
  </w:num>
  <w:num w:numId="22">
    <w:abstractNumId w:val="11"/>
  </w:num>
  <w:num w:numId="23">
    <w:abstractNumId w:val="28"/>
  </w:num>
  <w:num w:numId="24">
    <w:abstractNumId w:val="15"/>
  </w:num>
  <w:num w:numId="25">
    <w:abstractNumId w:val="25"/>
  </w:num>
  <w:num w:numId="26">
    <w:abstractNumId w:val="30"/>
  </w:num>
  <w:num w:numId="27">
    <w:abstractNumId w:val="32"/>
  </w:num>
  <w:num w:numId="28">
    <w:abstractNumId w:val="17"/>
  </w:num>
  <w:num w:numId="29">
    <w:abstractNumId w:val="24"/>
  </w:num>
  <w:num w:numId="30">
    <w:abstractNumId w:val="12"/>
  </w:num>
  <w:num w:numId="31">
    <w:abstractNumId w:val="29"/>
  </w:num>
  <w:num w:numId="32">
    <w:abstractNumId w:val="21"/>
  </w:num>
  <w:num w:numId="33">
    <w:abstractNumId w:val="2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350"/>
    <w:rsid w:val="00000900"/>
    <w:rsid w:val="00011B54"/>
    <w:rsid w:val="00012E68"/>
    <w:rsid w:val="000508CC"/>
    <w:rsid w:val="000557EC"/>
    <w:rsid w:val="0006315D"/>
    <w:rsid w:val="00091B87"/>
    <w:rsid w:val="000928B4"/>
    <w:rsid w:val="000A1673"/>
    <w:rsid w:val="000A7AE6"/>
    <w:rsid w:val="000B1FB9"/>
    <w:rsid w:val="000C3245"/>
    <w:rsid w:val="000C4911"/>
    <w:rsid w:val="000D13A1"/>
    <w:rsid w:val="000D1D99"/>
    <w:rsid w:val="000D486B"/>
    <w:rsid w:val="000E364C"/>
    <w:rsid w:val="000E4A0A"/>
    <w:rsid w:val="000E5C28"/>
    <w:rsid w:val="000F0C22"/>
    <w:rsid w:val="000F5086"/>
    <w:rsid w:val="00111AE0"/>
    <w:rsid w:val="00117A0A"/>
    <w:rsid w:val="00126523"/>
    <w:rsid w:val="001312F3"/>
    <w:rsid w:val="00163EDF"/>
    <w:rsid w:val="0016783E"/>
    <w:rsid w:val="001922D3"/>
    <w:rsid w:val="00195FA8"/>
    <w:rsid w:val="00197193"/>
    <w:rsid w:val="001A35D3"/>
    <w:rsid w:val="001B01F3"/>
    <w:rsid w:val="001B0C1C"/>
    <w:rsid w:val="001C6F4A"/>
    <w:rsid w:val="00201594"/>
    <w:rsid w:val="0021600F"/>
    <w:rsid w:val="00241F6F"/>
    <w:rsid w:val="00245359"/>
    <w:rsid w:val="0026014F"/>
    <w:rsid w:val="0026285E"/>
    <w:rsid w:val="002652F8"/>
    <w:rsid w:val="00267543"/>
    <w:rsid w:val="00272BC8"/>
    <w:rsid w:val="002904E1"/>
    <w:rsid w:val="00293391"/>
    <w:rsid w:val="002A08CB"/>
    <w:rsid w:val="002A2279"/>
    <w:rsid w:val="002A44EB"/>
    <w:rsid w:val="002B408F"/>
    <w:rsid w:val="002C125D"/>
    <w:rsid w:val="002C65EE"/>
    <w:rsid w:val="002C6F8B"/>
    <w:rsid w:val="002F53FD"/>
    <w:rsid w:val="002F670B"/>
    <w:rsid w:val="003000A3"/>
    <w:rsid w:val="00315B98"/>
    <w:rsid w:val="00320969"/>
    <w:rsid w:val="00342DC9"/>
    <w:rsid w:val="0034460E"/>
    <w:rsid w:val="00345C34"/>
    <w:rsid w:val="003546CB"/>
    <w:rsid w:val="00354DA0"/>
    <w:rsid w:val="00362A0B"/>
    <w:rsid w:val="00364ECB"/>
    <w:rsid w:val="00370B8E"/>
    <w:rsid w:val="00375598"/>
    <w:rsid w:val="00377157"/>
    <w:rsid w:val="0038182B"/>
    <w:rsid w:val="003904E5"/>
    <w:rsid w:val="003B1AAD"/>
    <w:rsid w:val="003B1DF3"/>
    <w:rsid w:val="003B5D99"/>
    <w:rsid w:val="003C7BFB"/>
    <w:rsid w:val="003D7310"/>
    <w:rsid w:val="003E34C3"/>
    <w:rsid w:val="003F1D24"/>
    <w:rsid w:val="00400600"/>
    <w:rsid w:val="004049FD"/>
    <w:rsid w:val="00411D5F"/>
    <w:rsid w:val="004145EF"/>
    <w:rsid w:val="00422F87"/>
    <w:rsid w:val="004252EA"/>
    <w:rsid w:val="0044087D"/>
    <w:rsid w:val="00440BF3"/>
    <w:rsid w:val="00441574"/>
    <w:rsid w:val="00444B99"/>
    <w:rsid w:val="00455EF0"/>
    <w:rsid w:val="004577BA"/>
    <w:rsid w:val="0046343B"/>
    <w:rsid w:val="00476546"/>
    <w:rsid w:val="00486D6C"/>
    <w:rsid w:val="004918D4"/>
    <w:rsid w:val="004C3D85"/>
    <w:rsid w:val="004D1DF1"/>
    <w:rsid w:val="004D5571"/>
    <w:rsid w:val="004E29CF"/>
    <w:rsid w:val="00511128"/>
    <w:rsid w:val="00521A5E"/>
    <w:rsid w:val="00544F0E"/>
    <w:rsid w:val="00546330"/>
    <w:rsid w:val="00547E3B"/>
    <w:rsid w:val="00556785"/>
    <w:rsid w:val="0056182C"/>
    <w:rsid w:val="00564CD8"/>
    <w:rsid w:val="00577E10"/>
    <w:rsid w:val="00583015"/>
    <w:rsid w:val="005C7348"/>
    <w:rsid w:val="005D14F0"/>
    <w:rsid w:val="005D4A47"/>
    <w:rsid w:val="005D6CD7"/>
    <w:rsid w:val="005E2F3F"/>
    <w:rsid w:val="005E7940"/>
    <w:rsid w:val="005F1200"/>
    <w:rsid w:val="005F565C"/>
    <w:rsid w:val="0061068A"/>
    <w:rsid w:val="006423C0"/>
    <w:rsid w:val="00652496"/>
    <w:rsid w:val="00653D29"/>
    <w:rsid w:val="00666E4B"/>
    <w:rsid w:val="00686B32"/>
    <w:rsid w:val="006B14D6"/>
    <w:rsid w:val="006B345B"/>
    <w:rsid w:val="006B70BB"/>
    <w:rsid w:val="006C596B"/>
    <w:rsid w:val="006D2BA6"/>
    <w:rsid w:val="006E2E09"/>
    <w:rsid w:val="006F443F"/>
    <w:rsid w:val="007021E0"/>
    <w:rsid w:val="00712AAB"/>
    <w:rsid w:val="00721006"/>
    <w:rsid w:val="00742E23"/>
    <w:rsid w:val="0074496D"/>
    <w:rsid w:val="00753C5B"/>
    <w:rsid w:val="007808CB"/>
    <w:rsid w:val="007A4B70"/>
    <w:rsid w:val="007B6BF7"/>
    <w:rsid w:val="007C14B5"/>
    <w:rsid w:val="007C31CE"/>
    <w:rsid w:val="007C3E22"/>
    <w:rsid w:val="007C72BF"/>
    <w:rsid w:val="007D757F"/>
    <w:rsid w:val="007E03F6"/>
    <w:rsid w:val="007F6E4C"/>
    <w:rsid w:val="00807263"/>
    <w:rsid w:val="008140C7"/>
    <w:rsid w:val="00831D4B"/>
    <w:rsid w:val="00835A50"/>
    <w:rsid w:val="008721AA"/>
    <w:rsid w:val="0087411C"/>
    <w:rsid w:val="00875A1C"/>
    <w:rsid w:val="00893EF5"/>
    <w:rsid w:val="008C62F2"/>
    <w:rsid w:val="008C7B8E"/>
    <w:rsid w:val="008D1200"/>
    <w:rsid w:val="008D24B8"/>
    <w:rsid w:val="008D327E"/>
    <w:rsid w:val="008D3D7C"/>
    <w:rsid w:val="008D7AEE"/>
    <w:rsid w:val="009076FA"/>
    <w:rsid w:val="00912B55"/>
    <w:rsid w:val="009310B7"/>
    <w:rsid w:val="00940C35"/>
    <w:rsid w:val="00941E09"/>
    <w:rsid w:val="00946114"/>
    <w:rsid w:val="00954FF2"/>
    <w:rsid w:val="00957A9B"/>
    <w:rsid w:val="00957FF6"/>
    <w:rsid w:val="00966561"/>
    <w:rsid w:val="00966777"/>
    <w:rsid w:val="009A69D3"/>
    <w:rsid w:val="009B1C13"/>
    <w:rsid w:val="009E0A55"/>
    <w:rsid w:val="00A01827"/>
    <w:rsid w:val="00A02B99"/>
    <w:rsid w:val="00A120AC"/>
    <w:rsid w:val="00A40B1A"/>
    <w:rsid w:val="00A4408E"/>
    <w:rsid w:val="00A52ECE"/>
    <w:rsid w:val="00A62FC8"/>
    <w:rsid w:val="00A7379F"/>
    <w:rsid w:val="00AB2AAA"/>
    <w:rsid w:val="00AD067C"/>
    <w:rsid w:val="00AD5D94"/>
    <w:rsid w:val="00AF4BAA"/>
    <w:rsid w:val="00B03913"/>
    <w:rsid w:val="00B112F1"/>
    <w:rsid w:val="00B150E7"/>
    <w:rsid w:val="00B161C9"/>
    <w:rsid w:val="00B40199"/>
    <w:rsid w:val="00B53752"/>
    <w:rsid w:val="00B55FF2"/>
    <w:rsid w:val="00B61C12"/>
    <w:rsid w:val="00B80039"/>
    <w:rsid w:val="00B81E34"/>
    <w:rsid w:val="00BA0903"/>
    <w:rsid w:val="00BC62CE"/>
    <w:rsid w:val="00BD1832"/>
    <w:rsid w:val="00BE668D"/>
    <w:rsid w:val="00BE725F"/>
    <w:rsid w:val="00BF26EE"/>
    <w:rsid w:val="00BF443F"/>
    <w:rsid w:val="00C176DB"/>
    <w:rsid w:val="00C17DC2"/>
    <w:rsid w:val="00C2510A"/>
    <w:rsid w:val="00C25334"/>
    <w:rsid w:val="00C2589D"/>
    <w:rsid w:val="00C47599"/>
    <w:rsid w:val="00C506BE"/>
    <w:rsid w:val="00CA7EDF"/>
    <w:rsid w:val="00CB3315"/>
    <w:rsid w:val="00CD166E"/>
    <w:rsid w:val="00CD5DED"/>
    <w:rsid w:val="00CE4ADF"/>
    <w:rsid w:val="00CE52F2"/>
    <w:rsid w:val="00CF5BB3"/>
    <w:rsid w:val="00D115EE"/>
    <w:rsid w:val="00D165A2"/>
    <w:rsid w:val="00D269AC"/>
    <w:rsid w:val="00D32E31"/>
    <w:rsid w:val="00D461CE"/>
    <w:rsid w:val="00D57193"/>
    <w:rsid w:val="00D57648"/>
    <w:rsid w:val="00D57E67"/>
    <w:rsid w:val="00D62018"/>
    <w:rsid w:val="00D74A44"/>
    <w:rsid w:val="00DB4C1D"/>
    <w:rsid w:val="00DD766A"/>
    <w:rsid w:val="00DF2CE3"/>
    <w:rsid w:val="00DF3C7A"/>
    <w:rsid w:val="00DF5D37"/>
    <w:rsid w:val="00E000E8"/>
    <w:rsid w:val="00E0394A"/>
    <w:rsid w:val="00E12F44"/>
    <w:rsid w:val="00E13403"/>
    <w:rsid w:val="00E13FEC"/>
    <w:rsid w:val="00E258F8"/>
    <w:rsid w:val="00E30C2F"/>
    <w:rsid w:val="00E32CF2"/>
    <w:rsid w:val="00E44EDD"/>
    <w:rsid w:val="00E57EB8"/>
    <w:rsid w:val="00E603D0"/>
    <w:rsid w:val="00E66189"/>
    <w:rsid w:val="00E66238"/>
    <w:rsid w:val="00E71E24"/>
    <w:rsid w:val="00E773AC"/>
    <w:rsid w:val="00E828F3"/>
    <w:rsid w:val="00E90279"/>
    <w:rsid w:val="00E9149C"/>
    <w:rsid w:val="00E94C27"/>
    <w:rsid w:val="00EA4203"/>
    <w:rsid w:val="00EA4D7E"/>
    <w:rsid w:val="00EB2B87"/>
    <w:rsid w:val="00EB4E7F"/>
    <w:rsid w:val="00EC0933"/>
    <w:rsid w:val="00EC2A05"/>
    <w:rsid w:val="00EC3808"/>
    <w:rsid w:val="00EE52C4"/>
    <w:rsid w:val="00EF073B"/>
    <w:rsid w:val="00EF1AFE"/>
    <w:rsid w:val="00EF44F9"/>
    <w:rsid w:val="00F134AB"/>
    <w:rsid w:val="00F13AC4"/>
    <w:rsid w:val="00F16AA3"/>
    <w:rsid w:val="00F21082"/>
    <w:rsid w:val="00F34672"/>
    <w:rsid w:val="00F4793D"/>
    <w:rsid w:val="00F6367D"/>
    <w:rsid w:val="00F65CFD"/>
    <w:rsid w:val="00F846D1"/>
    <w:rsid w:val="00F86721"/>
    <w:rsid w:val="00F86BE8"/>
    <w:rsid w:val="00F95FAA"/>
    <w:rsid w:val="00FA0350"/>
    <w:rsid w:val="00FB43EC"/>
    <w:rsid w:val="00FC1D87"/>
    <w:rsid w:val="00FD1A1F"/>
    <w:rsid w:val="00FD1F2B"/>
    <w:rsid w:val="00FE4BB7"/>
    <w:rsid w:val="00FF2771"/>
    <w:rsid w:val="00FF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13F967"/>
  <w14:defaultImageDpi w14:val="300"/>
  <w15:docId w15:val="{35D90EB7-4FCE-408F-BB1C-C8452AF8C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76FA"/>
    <w:pPr>
      <w:spacing w:after="240"/>
    </w:pPr>
    <w:rPr>
      <w:rFonts w:ascii="Arial" w:hAnsi="Arial"/>
      <w:sz w:val="24"/>
      <w:szCs w:val="24"/>
    </w:rPr>
  </w:style>
  <w:style w:type="paragraph" w:styleId="Heading1">
    <w:name w:val="heading 1"/>
    <w:basedOn w:val="Normal"/>
    <w:next w:val="Normal"/>
    <w:link w:val="Heading1Char"/>
    <w:qFormat/>
    <w:rsid w:val="003D7310"/>
    <w:pPr>
      <w:keepNext/>
      <w:keepLines/>
      <w:spacing w:before="360" w:after="0"/>
      <w:outlineLvl w:val="0"/>
    </w:pPr>
    <w:rPr>
      <w:rFonts w:eastAsiaTheme="majorEastAsia" w:cstheme="majorBidi"/>
      <w:b/>
      <w:color w:val="005EB8"/>
      <w:sz w:val="52"/>
      <w:szCs w:val="32"/>
    </w:rPr>
  </w:style>
  <w:style w:type="paragraph" w:styleId="Heading2">
    <w:name w:val="heading 2"/>
    <w:basedOn w:val="Normal"/>
    <w:next w:val="Normal"/>
    <w:link w:val="Heading2Char"/>
    <w:unhideWhenUsed/>
    <w:qFormat/>
    <w:rsid w:val="009076FA"/>
    <w:pPr>
      <w:keepNext/>
      <w:keepLines/>
      <w:outlineLvl w:val="1"/>
    </w:pPr>
    <w:rPr>
      <w:rFonts w:eastAsiaTheme="majorEastAsia" w:cstheme="majorBidi"/>
      <w:b/>
      <w:color w:val="768692"/>
      <w:sz w:val="40"/>
      <w:szCs w:val="26"/>
    </w:rPr>
  </w:style>
  <w:style w:type="paragraph" w:styleId="Heading3">
    <w:name w:val="heading 3"/>
    <w:basedOn w:val="Normal"/>
    <w:next w:val="Normal"/>
    <w:link w:val="Heading3Char"/>
    <w:unhideWhenUsed/>
    <w:qFormat/>
    <w:rsid w:val="00BE668D"/>
    <w:pPr>
      <w:keepNext/>
      <w:keepLines/>
      <w:outlineLvl w:val="2"/>
    </w:pPr>
    <w:rPr>
      <w:rFonts w:eastAsiaTheme="majorEastAsia" w:cstheme="majorBidi"/>
      <w:b/>
      <w:color w:val="005EB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A0350"/>
    <w:pPr>
      <w:tabs>
        <w:tab w:val="center" w:pos="4320"/>
        <w:tab w:val="right" w:pos="8640"/>
      </w:tabs>
    </w:pPr>
  </w:style>
  <w:style w:type="paragraph" w:styleId="Footer">
    <w:name w:val="footer"/>
    <w:basedOn w:val="Normal"/>
    <w:link w:val="FooterChar"/>
    <w:rsid w:val="00FA0350"/>
    <w:pPr>
      <w:tabs>
        <w:tab w:val="center" w:pos="4320"/>
        <w:tab w:val="right" w:pos="8640"/>
      </w:tabs>
    </w:pPr>
  </w:style>
  <w:style w:type="character" w:styleId="Hyperlink">
    <w:name w:val="Hyperlink"/>
    <w:uiPriority w:val="99"/>
    <w:rsid w:val="00B61C12"/>
    <w:rPr>
      <w:color w:val="0000FF"/>
      <w:u w:val="single"/>
    </w:rPr>
  </w:style>
  <w:style w:type="paragraph" w:customStyle="1" w:styleId="MediumGrid1-Accent21">
    <w:name w:val="Medium Grid 1 - Accent 21"/>
    <w:basedOn w:val="Normal"/>
    <w:uiPriority w:val="34"/>
    <w:qFormat/>
    <w:rsid w:val="000C4911"/>
    <w:pPr>
      <w:ind w:left="720"/>
    </w:pPr>
    <w:rPr>
      <w:rFonts w:eastAsia="Calibri"/>
      <w:lang w:val="en-GB" w:eastAsia="en-GB"/>
    </w:rPr>
  </w:style>
  <w:style w:type="character" w:styleId="CommentReference">
    <w:name w:val="annotation reference"/>
    <w:rsid w:val="000C4911"/>
    <w:rPr>
      <w:sz w:val="16"/>
      <w:szCs w:val="16"/>
    </w:rPr>
  </w:style>
  <w:style w:type="paragraph" w:styleId="CommentText">
    <w:name w:val="annotation text"/>
    <w:basedOn w:val="Normal"/>
    <w:link w:val="CommentTextChar"/>
    <w:rsid w:val="000C4911"/>
    <w:rPr>
      <w:sz w:val="20"/>
      <w:szCs w:val="20"/>
    </w:rPr>
  </w:style>
  <w:style w:type="character" w:customStyle="1" w:styleId="CommentTextChar">
    <w:name w:val="Comment Text Char"/>
    <w:link w:val="CommentText"/>
    <w:rsid w:val="000C4911"/>
    <w:rPr>
      <w:lang w:val="en-US" w:eastAsia="en-US"/>
    </w:rPr>
  </w:style>
  <w:style w:type="paragraph" w:styleId="CommentSubject">
    <w:name w:val="annotation subject"/>
    <w:basedOn w:val="CommentText"/>
    <w:next w:val="CommentText"/>
    <w:link w:val="CommentSubjectChar"/>
    <w:rsid w:val="000C4911"/>
    <w:rPr>
      <w:b/>
      <w:bCs/>
    </w:rPr>
  </w:style>
  <w:style w:type="character" w:customStyle="1" w:styleId="CommentSubjectChar">
    <w:name w:val="Comment Subject Char"/>
    <w:link w:val="CommentSubject"/>
    <w:rsid w:val="000C4911"/>
    <w:rPr>
      <w:b/>
      <w:bCs/>
      <w:lang w:val="en-US" w:eastAsia="en-US"/>
    </w:rPr>
  </w:style>
  <w:style w:type="paragraph" w:styleId="BalloonText">
    <w:name w:val="Balloon Text"/>
    <w:basedOn w:val="Normal"/>
    <w:link w:val="BalloonTextChar"/>
    <w:rsid w:val="000C4911"/>
    <w:rPr>
      <w:rFonts w:ascii="Tahoma" w:hAnsi="Tahoma" w:cs="Tahoma"/>
      <w:sz w:val="16"/>
      <w:szCs w:val="16"/>
    </w:rPr>
  </w:style>
  <w:style w:type="character" w:customStyle="1" w:styleId="BalloonTextChar">
    <w:name w:val="Balloon Text Char"/>
    <w:link w:val="BalloonText"/>
    <w:rsid w:val="000C4911"/>
    <w:rPr>
      <w:rFonts w:ascii="Tahoma" w:hAnsi="Tahoma" w:cs="Tahoma"/>
      <w:sz w:val="16"/>
      <w:szCs w:val="16"/>
      <w:lang w:val="en-US" w:eastAsia="en-US"/>
    </w:rPr>
  </w:style>
  <w:style w:type="table" w:styleId="TableGrid">
    <w:name w:val="Table Grid"/>
    <w:basedOn w:val="TableNormal"/>
    <w:rsid w:val="00521A5E"/>
    <w:pPr>
      <w:spacing w:before="120" w:after="120"/>
      <w:textboxTightWrap w:val="allLines"/>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20" w:beforeAutospacing="0" w:afterLines="0" w:after="120" w:afterAutospacing="0"/>
        <w:contextualSpacing w:val="0"/>
        <w:jc w:val="center"/>
        <w:textboxTightWrap w:val="allLines"/>
      </w:pPr>
      <w:rPr>
        <w:rFonts w:ascii="Arial" w:hAnsi="Arial"/>
        <w:b/>
        <w:color w:val="FFFFFF" w:themeColor="background1"/>
        <w:sz w:val="24"/>
      </w:rPr>
      <w:tblPr/>
      <w:tcPr>
        <w:shd w:val="clear" w:color="auto" w:fill="005EB8"/>
      </w:tcPr>
    </w:tblStylePr>
  </w:style>
  <w:style w:type="character" w:customStyle="1" w:styleId="FooterChar">
    <w:name w:val="Footer Char"/>
    <w:link w:val="Footer"/>
    <w:rsid w:val="009B1C13"/>
    <w:rPr>
      <w:sz w:val="24"/>
      <w:szCs w:val="24"/>
      <w:lang w:val="en-US" w:eastAsia="en-US"/>
    </w:rPr>
  </w:style>
  <w:style w:type="character" w:styleId="FollowedHyperlink">
    <w:name w:val="FollowedHyperlink"/>
    <w:rsid w:val="00686B32"/>
    <w:rPr>
      <w:color w:val="800080"/>
      <w:u w:val="single"/>
    </w:rPr>
  </w:style>
  <w:style w:type="paragraph" w:customStyle="1" w:styleId="MediumList2-Accent21">
    <w:name w:val="Medium List 2 - Accent 21"/>
    <w:hidden/>
    <w:uiPriority w:val="99"/>
    <w:semiHidden/>
    <w:rsid w:val="009A69D3"/>
    <w:pPr>
      <w:ind w:left="425" w:hanging="425"/>
      <w:jc w:val="both"/>
    </w:pPr>
    <w:rPr>
      <w:sz w:val="24"/>
      <w:szCs w:val="24"/>
    </w:rPr>
  </w:style>
  <w:style w:type="paragraph" w:styleId="ListParagraph">
    <w:name w:val="List Paragraph"/>
    <w:basedOn w:val="Normal"/>
    <w:uiPriority w:val="34"/>
    <w:qFormat/>
    <w:rsid w:val="005D4A47"/>
    <w:pPr>
      <w:spacing w:after="200" w:line="276" w:lineRule="auto"/>
      <w:ind w:left="720"/>
      <w:contextualSpacing/>
    </w:pPr>
    <w:rPr>
      <w:rFonts w:eastAsia="Calibri"/>
      <w:szCs w:val="22"/>
      <w:lang w:val="en-GB"/>
    </w:rPr>
  </w:style>
  <w:style w:type="character" w:customStyle="1" w:styleId="HeaderChar">
    <w:name w:val="Header Char"/>
    <w:link w:val="Header"/>
    <w:uiPriority w:val="99"/>
    <w:rsid w:val="00966561"/>
    <w:rPr>
      <w:sz w:val="24"/>
      <w:szCs w:val="24"/>
      <w:lang w:val="en-US" w:eastAsia="en-US"/>
    </w:rPr>
  </w:style>
  <w:style w:type="character" w:customStyle="1" w:styleId="Heading1Char">
    <w:name w:val="Heading 1 Char"/>
    <w:basedOn w:val="DefaultParagraphFont"/>
    <w:link w:val="Heading1"/>
    <w:rsid w:val="003D7310"/>
    <w:rPr>
      <w:rFonts w:ascii="Arial" w:eastAsiaTheme="majorEastAsia" w:hAnsi="Arial" w:cstheme="majorBidi"/>
      <w:b/>
      <w:color w:val="005EB8"/>
      <w:sz w:val="52"/>
      <w:szCs w:val="32"/>
    </w:rPr>
  </w:style>
  <w:style w:type="character" w:customStyle="1" w:styleId="Heading2Char">
    <w:name w:val="Heading 2 Char"/>
    <w:basedOn w:val="DefaultParagraphFont"/>
    <w:link w:val="Heading2"/>
    <w:rsid w:val="009076FA"/>
    <w:rPr>
      <w:rFonts w:ascii="Arial" w:eastAsiaTheme="majorEastAsia" w:hAnsi="Arial" w:cstheme="majorBidi"/>
      <w:b/>
      <w:color w:val="768692"/>
      <w:sz w:val="40"/>
      <w:szCs w:val="26"/>
    </w:rPr>
  </w:style>
  <w:style w:type="character" w:customStyle="1" w:styleId="Heading3Char">
    <w:name w:val="Heading 3 Char"/>
    <w:basedOn w:val="DefaultParagraphFont"/>
    <w:link w:val="Heading3"/>
    <w:rsid w:val="00BE668D"/>
    <w:rPr>
      <w:rFonts w:ascii="Arial" w:eastAsiaTheme="majorEastAsia" w:hAnsi="Arial" w:cstheme="majorBidi"/>
      <w:b/>
      <w:color w:val="005EB8"/>
      <w:sz w:val="28"/>
      <w:szCs w:val="24"/>
    </w:rPr>
  </w:style>
  <w:style w:type="table" w:customStyle="1" w:styleId="TableGridLight1">
    <w:name w:val="Table Grid Light1"/>
    <w:basedOn w:val="TableNormal"/>
    <w:uiPriority w:val="40"/>
    <w:rsid w:val="00F21082"/>
    <w:pPr>
      <w:spacing w:before="120" w:after="120"/>
      <w:textboxTightWrap w:val="allLines"/>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Arial" w:hAnsi="Arial"/>
        <w:b/>
        <w:color w:val="FFFFFF" w:themeColor="background1"/>
        <w:sz w:val="24"/>
      </w:rPr>
      <w:tblPr/>
      <w:tcPr>
        <w:shd w:val="clear" w:color="auto" w:fill="005EB8"/>
      </w:tcPr>
    </w:tblStylePr>
  </w:style>
  <w:style w:type="paragraph" w:styleId="TOCHeading">
    <w:name w:val="TOC Heading"/>
    <w:basedOn w:val="Heading1"/>
    <w:next w:val="Normal"/>
    <w:uiPriority w:val="39"/>
    <w:unhideWhenUsed/>
    <w:qFormat/>
    <w:rsid w:val="004E29CF"/>
    <w:pPr>
      <w:spacing w:before="480" w:line="276" w:lineRule="auto"/>
      <w:outlineLvl w:val="9"/>
    </w:pPr>
    <w:rPr>
      <w:rFonts w:asciiTheme="majorHAnsi" w:hAnsiTheme="majorHAnsi"/>
      <w:bCs/>
      <w:color w:val="2F5496" w:themeColor="accent1" w:themeShade="BF"/>
      <w:sz w:val="28"/>
      <w:szCs w:val="28"/>
      <w:lang w:eastAsia="ja-JP"/>
    </w:rPr>
  </w:style>
  <w:style w:type="paragraph" w:styleId="TOC1">
    <w:name w:val="toc 1"/>
    <w:basedOn w:val="Normal"/>
    <w:next w:val="Normal"/>
    <w:autoRedefine/>
    <w:uiPriority w:val="39"/>
    <w:unhideWhenUsed/>
    <w:qFormat/>
    <w:rsid w:val="004E29CF"/>
    <w:pPr>
      <w:spacing w:after="100"/>
    </w:pPr>
    <w:rPr>
      <w:sz w:val="28"/>
    </w:rPr>
  </w:style>
  <w:style w:type="paragraph" w:styleId="TOC2">
    <w:name w:val="toc 2"/>
    <w:basedOn w:val="Normal"/>
    <w:next w:val="Normal"/>
    <w:autoRedefine/>
    <w:uiPriority w:val="39"/>
    <w:unhideWhenUsed/>
    <w:qFormat/>
    <w:rsid w:val="004E29CF"/>
    <w:pPr>
      <w:spacing w:after="100"/>
      <w:ind w:left="240"/>
    </w:pPr>
  </w:style>
  <w:style w:type="paragraph" w:styleId="TOC3">
    <w:name w:val="toc 3"/>
    <w:basedOn w:val="Normal"/>
    <w:next w:val="Normal"/>
    <w:autoRedefine/>
    <w:uiPriority w:val="39"/>
    <w:unhideWhenUsed/>
    <w:qFormat/>
    <w:rsid w:val="004E29CF"/>
    <w:pPr>
      <w:spacing w:after="100" w:line="276" w:lineRule="auto"/>
      <w:ind w:left="440"/>
    </w:pPr>
    <w:rPr>
      <w:rFonts w:asciiTheme="minorHAnsi" w:eastAsiaTheme="minorEastAsia" w:hAnsiTheme="minorHAnsi" w:cstheme="minorBidi"/>
      <w:sz w:val="22"/>
      <w:szCs w:val="22"/>
      <w:lang w:eastAsia="ja-JP"/>
    </w:rPr>
  </w:style>
  <w:style w:type="character" w:styleId="UnresolvedMention">
    <w:name w:val="Unresolved Mention"/>
    <w:basedOn w:val="DefaultParagraphFont"/>
    <w:uiPriority w:val="99"/>
    <w:semiHidden/>
    <w:unhideWhenUsed/>
    <w:rsid w:val="00011B54"/>
    <w:rPr>
      <w:color w:val="808080"/>
      <w:shd w:val="clear" w:color="auto" w:fill="E6E6E6"/>
    </w:rPr>
  </w:style>
  <w:style w:type="character" w:styleId="PageNumber">
    <w:name w:val="page number"/>
    <w:basedOn w:val="DefaultParagraphFont"/>
    <w:rsid w:val="00111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79A77-E214-FB40-B1FB-CDBFA979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 Leadership Academy</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Andrea Glover</cp:lastModifiedBy>
  <cp:revision>9</cp:revision>
  <cp:lastPrinted>2016-02-18T18:59:00Z</cp:lastPrinted>
  <dcterms:created xsi:type="dcterms:W3CDTF">2019-04-28T14:09:00Z</dcterms:created>
  <dcterms:modified xsi:type="dcterms:W3CDTF">2019-07-01T08:47:00Z</dcterms:modified>
</cp:coreProperties>
</file>